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BD2A" w14:textId="77777777" w:rsidR="00943DCF" w:rsidRDefault="00943DCF">
      <w:pPr>
        <w:pBdr>
          <w:top w:val="nil"/>
          <w:left w:val="nil"/>
          <w:bottom w:val="nil"/>
          <w:right w:val="nil"/>
          <w:between w:val="nil"/>
        </w:pBdr>
        <w:shd w:val="clear" w:color="auto" w:fill="FDEADA"/>
        <w:rPr>
          <w:rFonts w:ascii="Calibri" w:eastAsia="Calibri" w:hAnsi="Calibri" w:cs="Calibri"/>
          <w:b/>
          <w:color w:val="000000"/>
          <w:sz w:val="20"/>
        </w:rPr>
      </w:pPr>
    </w:p>
    <w:p w14:paraId="6E76F150" w14:textId="77777777" w:rsidR="00943DCF" w:rsidRDefault="00000000">
      <w:pPr>
        <w:pBdr>
          <w:top w:val="nil"/>
          <w:left w:val="nil"/>
          <w:bottom w:val="nil"/>
          <w:right w:val="nil"/>
          <w:between w:val="nil"/>
        </w:pBdr>
        <w:shd w:val="clear" w:color="auto" w:fill="FDEADA"/>
        <w:rPr>
          <w:rFonts w:ascii="Calibri" w:eastAsia="Calibri" w:hAnsi="Calibri" w:cs="Calibri"/>
          <w:color w:val="000000"/>
          <w:sz w:val="20"/>
        </w:rPr>
      </w:pPr>
      <w:r>
        <w:rPr>
          <w:rFonts w:ascii="Calibri" w:eastAsia="Calibri" w:hAnsi="Calibri" w:cs="Calibri"/>
          <w:b/>
          <w:color w:val="000000"/>
          <w:sz w:val="20"/>
        </w:rPr>
        <w:t xml:space="preserve">NÁVRH KUPNÍ SMLOUVY: </w:t>
      </w:r>
    </w:p>
    <w:p w14:paraId="641469F8" w14:textId="77777777" w:rsidR="00943DCF" w:rsidRDefault="00000000">
      <w:pPr>
        <w:pStyle w:val="Nzev"/>
        <w:shd w:val="clear" w:color="auto" w:fill="FDEADA"/>
        <w:jc w:val="both"/>
        <w:rPr>
          <w:rFonts w:ascii="Calibri" w:eastAsia="Calibri" w:hAnsi="Calibri" w:cs="Calibri"/>
          <w:sz w:val="20"/>
        </w:rPr>
      </w:pPr>
      <w:r>
        <w:rPr>
          <w:rFonts w:ascii="Calibri" w:eastAsia="Calibri" w:hAnsi="Calibri" w:cs="Calibri"/>
          <w:sz w:val="20"/>
        </w:rPr>
        <w:t xml:space="preserve">Účastníci v dále uvedené smlouvě řádně a správně doplní údaje na barevně vyznačených místech dle své předkládané nabídky. </w:t>
      </w:r>
    </w:p>
    <w:p w14:paraId="7E323C1C" w14:textId="77777777" w:rsidR="00943DCF" w:rsidRDefault="00000000">
      <w:pPr>
        <w:pStyle w:val="Nzev"/>
        <w:pBdr>
          <w:bottom w:val="single" w:sz="4" w:space="1" w:color="000000"/>
        </w:pBdr>
        <w:rPr>
          <w:rFonts w:ascii="Calibri" w:eastAsia="Calibri" w:hAnsi="Calibri" w:cs="Calibri"/>
          <w:smallCaps/>
          <w:sz w:val="36"/>
          <w:szCs w:val="36"/>
        </w:rPr>
      </w:pPr>
      <w:r>
        <w:rPr>
          <w:rFonts w:ascii="Calibri" w:eastAsia="Calibri" w:hAnsi="Calibri" w:cs="Calibri"/>
          <w:smallCaps/>
          <w:sz w:val="36"/>
          <w:szCs w:val="36"/>
        </w:rPr>
        <w:t>KUPNÍ SMLOUVA</w:t>
      </w:r>
    </w:p>
    <w:p w14:paraId="68390963" w14:textId="77777777" w:rsidR="00943DCF" w:rsidRDefault="00000000">
      <w:pPr>
        <w:spacing w:before="0"/>
        <w:jc w:val="center"/>
        <w:rPr>
          <w:rFonts w:ascii="Calibri" w:eastAsia="Calibri" w:hAnsi="Calibri" w:cs="Calibri"/>
          <w:sz w:val="20"/>
        </w:rPr>
      </w:pPr>
      <w:r>
        <w:rPr>
          <w:rFonts w:ascii="Calibri" w:eastAsia="Calibri" w:hAnsi="Calibri" w:cs="Calibri"/>
          <w:sz w:val="20"/>
        </w:rPr>
        <w:t>(dále jen Smlouva)</w:t>
      </w:r>
    </w:p>
    <w:p w14:paraId="6F2A07AF" w14:textId="77777777" w:rsidR="00943DCF" w:rsidRDefault="00000000">
      <w:pPr>
        <w:spacing w:before="0" w:line="340" w:lineRule="auto"/>
        <w:jc w:val="center"/>
        <w:rPr>
          <w:rFonts w:ascii="Calibri" w:eastAsia="Calibri" w:hAnsi="Calibri" w:cs="Calibri"/>
          <w:sz w:val="20"/>
        </w:rPr>
      </w:pPr>
      <w:r>
        <w:rPr>
          <w:rFonts w:ascii="Calibri" w:eastAsia="Calibri" w:hAnsi="Calibri" w:cs="Calibri"/>
          <w:sz w:val="20"/>
        </w:rPr>
        <w:t xml:space="preserve">uzavřená dle </w:t>
      </w:r>
      <w:proofErr w:type="spellStart"/>
      <w:r>
        <w:rPr>
          <w:rFonts w:ascii="Calibri" w:eastAsia="Calibri" w:hAnsi="Calibri" w:cs="Calibri"/>
          <w:sz w:val="20"/>
        </w:rPr>
        <w:t>ust</w:t>
      </w:r>
      <w:proofErr w:type="spellEnd"/>
      <w:r>
        <w:rPr>
          <w:rFonts w:ascii="Calibri" w:eastAsia="Calibri" w:hAnsi="Calibri" w:cs="Calibri"/>
          <w:sz w:val="20"/>
        </w:rPr>
        <w:t xml:space="preserve">. § 2079 a násl. zák. č. 89/2012 Sb. občanský zákoník, v platném znění, </w:t>
      </w:r>
    </w:p>
    <w:p w14:paraId="3A75B3EB" w14:textId="77777777" w:rsidR="00943DCF" w:rsidRDefault="00000000">
      <w:pPr>
        <w:spacing w:before="0" w:line="340" w:lineRule="auto"/>
        <w:jc w:val="center"/>
        <w:rPr>
          <w:rFonts w:ascii="Calibri" w:eastAsia="Calibri" w:hAnsi="Calibri" w:cs="Calibri"/>
          <w:sz w:val="20"/>
        </w:rPr>
      </w:pPr>
      <w:r>
        <w:rPr>
          <w:rFonts w:ascii="Calibri" w:eastAsia="Calibri" w:hAnsi="Calibri" w:cs="Calibri"/>
          <w:sz w:val="20"/>
        </w:rPr>
        <w:t>mezi smluvními stranami:</w:t>
      </w:r>
    </w:p>
    <w:p w14:paraId="50841536" w14:textId="77777777" w:rsidR="00943DCF" w:rsidRDefault="00943DCF">
      <w:pPr>
        <w:tabs>
          <w:tab w:val="left" w:pos="2340"/>
        </w:tabs>
        <w:spacing w:before="0"/>
        <w:jc w:val="both"/>
        <w:rPr>
          <w:rFonts w:ascii="Calibri" w:eastAsia="Calibri" w:hAnsi="Calibri" w:cs="Calibri"/>
          <w:sz w:val="20"/>
        </w:rPr>
      </w:pPr>
    </w:p>
    <w:p w14:paraId="762EA676" w14:textId="77777777" w:rsidR="00943DCF" w:rsidRDefault="00000000">
      <w:pPr>
        <w:tabs>
          <w:tab w:val="left" w:pos="2340"/>
        </w:tabs>
        <w:spacing w:before="0"/>
        <w:jc w:val="both"/>
        <w:rPr>
          <w:rFonts w:ascii="Calibri" w:eastAsia="Calibri" w:hAnsi="Calibri" w:cs="Calibri"/>
          <w:b/>
          <w:sz w:val="20"/>
        </w:rPr>
      </w:pPr>
      <w:r>
        <w:rPr>
          <w:rFonts w:ascii="Calibri" w:eastAsia="Calibri" w:hAnsi="Calibri" w:cs="Calibri"/>
          <w:b/>
          <w:sz w:val="20"/>
        </w:rPr>
        <w:t>Kupující:</w:t>
      </w:r>
    </w:p>
    <w:p w14:paraId="76B4E1A5"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Základní škola Charloty Masarykové, Praha 5 – Velká Chuchle</w:t>
      </w:r>
    </w:p>
    <w:p w14:paraId="14415C9F"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Příspěvková organizace</w:t>
      </w:r>
    </w:p>
    <w:p w14:paraId="2A8B05F9" w14:textId="4EF89D26" w:rsidR="00943DCF" w:rsidRDefault="00000000">
      <w:pPr>
        <w:tabs>
          <w:tab w:val="left" w:pos="2340"/>
        </w:tabs>
        <w:spacing w:before="0"/>
        <w:jc w:val="both"/>
        <w:rPr>
          <w:rFonts w:ascii="Calibri" w:eastAsia="Calibri" w:hAnsi="Calibri" w:cs="Calibri"/>
        </w:rPr>
      </w:pPr>
      <w:r>
        <w:rPr>
          <w:rFonts w:ascii="Calibri" w:eastAsia="Calibri" w:hAnsi="Calibri" w:cs="Calibri"/>
        </w:rPr>
        <w:t>IČO: 70107</w:t>
      </w:r>
      <w:r w:rsidR="00B1310C">
        <w:rPr>
          <w:rFonts w:ascii="Calibri" w:eastAsia="Calibri" w:hAnsi="Calibri" w:cs="Calibri"/>
        </w:rPr>
        <w:t>521</w:t>
      </w:r>
    </w:p>
    <w:p w14:paraId="3270DC80"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Sídlo: Starochuchelská 240, 159 00 Praha 5, Velká Chuchle</w:t>
      </w:r>
    </w:p>
    <w:p w14:paraId="2EC7F96F"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 xml:space="preserve">Osoba oprávněná jednat ve věcech smluvních: </w:t>
      </w:r>
      <w:r>
        <w:rPr>
          <w:rFonts w:ascii="Calibri" w:eastAsia="Calibri" w:hAnsi="Calibri" w:cs="Calibri"/>
        </w:rPr>
        <w:tab/>
        <w:t>Mgr. Eliška Jančíková, ředitelka školy</w:t>
      </w:r>
    </w:p>
    <w:p w14:paraId="48B8F67C"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 xml:space="preserve">Tel.: </w:t>
      </w:r>
    </w:p>
    <w:p w14:paraId="7AD4C0BF"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 xml:space="preserve">e-mail: </w:t>
      </w:r>
    </w:p>
    <w:p w14:paraId="4EF34716" w14:textId="77777777" w:rsidR="00943DCF" w:rsidRDefault="00000000">
      <w:pPr>
        <w:tabs>
          <w:tab w:val="left" w:pos="2340"/>
        </w:tabs>
        <w:spacing w:before="0"/>
        <w:jc w:val="both"/>
        <w:rPr>
          <w:rFonts w:ascii="Calibri" w:eastAsia="Calibri" w:hAnsi="Calibri" w:cs="Calibri"/>
        </w:rPr>
      </w:pPr>
      <w:r>
        <w:rPr>
          <w:rFonts w:ascii="Calibri" w:eastAsia="Calibri" w:hAnsi="Calibri" w:cs="Calibri"/>
        </w:rPr>
        <w:t xml:space="preserve">bankovní spojení: </w:t>
      </w:r>
    </w:p>
    <w:p w14:paraId="65FAFFD1" w14:textId="77777777" w:rsidR="00943DCF" w:rsidRDefault="00000000">
      <w:pPr>
        <w:tabs>
          <w:tab w:val="left" w:pos="2340"/>
        </w:tabs>
        <w:spacing w:before="0"/>
        <w:jc w:val="both"/>
        <w:rPr>
          <w:rFonts w:ascii="Calibri" w:eastAsia="Calibri" w:hAnsi="Calibri" w:cs="Calibri"/>
          <w:sz w:val="20"/>
        </w:rPr>
      </w:pPr>
      <w:r>
        <w:rPr>
          <w:rFonts w:ascii="Calibri" w:eastAsia="Calibri" w:hAnsi="Calibri" w:cs="Calibri"/>
          <w:sz w:val="20"/>
        </w:rPr>
        <w:t xml:space="preserve"> (dále jen </w:t>
      </w:r>
      <w:r>
        <w:rPr>
          <w:rFonts w:ascii="Calibri" w:eastAsia="Calibri" w:hAnsi="Calibri" w:cs="Calibri"/>
          <w:b/>
          <w:sz w:val="20"/>
        </w:rPr>
        <w:t>„Kupující“</w:t>
      </w:r>
      <w:r>
        <w:rPr>
          <w:rFonts w:ascii="Calibri" w:eastAsia="Calibri" w:hAnsi="Calibri" w:cs="Calibri"/>
          <w:sz w:val="20"/>
        </w:rPr>
        <w:t>)</w:t>
      </w:r>
    </w:p>
    <w:p w14:paraId="6934D32F" w14:textId="77777777" w:rsidR="00943DCF" w:rsidRDefault="00000000">
      <w:pPr>
        <w:spacing w:after="240"/>
        <w:rPr>
          <w:rFonts w:ascii="Calibri" w:eastAsia="Calibri" w:hAnsi="Calibri" w:cs="Calibri"/>
          <w:b/>
          <w:sz w:val="20"/>
        </w:rPr>
      </w:pPr>
      <w:r>
        <w:rPr>
          <w:rFonts w:ascii="Calibri" w:eastAsia="Calibri" w:hAnsi="Calibri" w:cs="Calibri"/>
          <w:b/>
          <w:sz w:val="20"/>
        </w:rPr>
        <w:t>a</w:t>
      </w:r>
    </w:p>
    <w:tbl>
      <w:tblPr>
        <w:tblStyle w:val="a"/>
        <w:tblW w:w="96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6038"/>
      </w:tblGrid>
      <w:tr w:rsidR="00943DCF" w14:paraId="03E0E165" w14:textId="77777777">
        <w:trPr>
          <w:trHeight w:val="624"/>
        </w:trPr>
        <w:tc>
          <w:tcPr>
            <w:tcW w:w="3652" w:type="dxa"/>
            <w:shd w:val="clear" w:color="auto" w:fill="FDEADA"/>
          </w:tcPr>
          <w:p w14:paraId="2A969F3F" w14:textId="77777777" w:rsidR="00943DCF" w:rsidRDefault="00000000">
            <w:pPr>
              <w:spacing w:before="0"/>
              <w:rPr>
                <w:rFonts w:ascii="Calibri" w:eastAsia="Calibri" w:hAnsi="Calibri" w:cs="Calibri"/>
                <w:b/>
                <w:sz w:val="20"/>
                <w:highlight w:val="green"/>
              </w:rPr>
            </w:pPr>
            <w:r>
              <w:rPr>
                <w:rFonts w:ascii="Calibri" w:eastAsia="Calibri" w:hAnsi="Calibri" w:cs="Calibri"/>
                <w:b/>
                <w:sz w:val="20"/>
                <w:highlight w:val="green"/>
              </w:rPr>
              <w:t>Prodávající:</w:t>
            </w:r>
          </w:p>
        </w:tc>
        <w:tc>
          <w:tcPr>
            <w:tcW w:w="6038" w:type="dxa"/>
            <w:shd w:val="clear" w:color="auto" w:fill="FDEADA"/>
          </w:tcPr>
          <w:p w14:paraId="6F680050" w14:textId="77777777" w:rsidR="00943DCF" w:rsidRDefault="00943DCF">
            <w:pPr>
              <w:spacing w:before="0"/>
              <w:rPr>
                <w:rFonts w:ascii="Calibri" w:eastAsia="Calibri" w:hAnsi="Calibri" w:cs="Calibri"/>
                <w:b/>
                <w:sz w:val="20"/>
                <w:highlight w:val="green"/>
              </w:rPr>
            </w:pPr>
          </w:p>
        </w:tc>
      </w:tr>
      <w:tr w:rsidR="00943DCF" w14:paraId="41DD2C64" w14:textId="77777777">
        <w:trPr>
          <w:trHeight w:val="624"/>
        </w:trPr>
        <w:tc>
          <w:tcPr>
            <w:tcW w:w="3652" w:type="dxa"/>
            <w:shd w:val="clear" w:color="auto" w:fill="FDEADA"/>
          </w:tcPr>
          <w:p w14:paraId="65339B8F" w14:textId="77777777" w:rsidR="00943DCF" w:rsidRDefault="00000000">
            <w:pPr>
              <w:spacing w:before="0"/>
              <w:rPr>
                <w:rFonts w:ascii="Calibri" w:eastAsia="Calibri" w:hAnsi="Calibri" w:cs="Calibri"/>
                <w:sz w:val="20"/>
                <w:highlight w:val="green"/>
              </w:rPr>
            </w:pPr>
            <w:r>
              <w:rPr>
                <w:rFonts w:ascii="Calibri" w:eastAsia="Calibri" w:hAnsi="Calibri" w:cs="Calibri"/>
                <w:b/>
                <w:sz w:val="20"/>
                <w:highlight w:val="green"/>
              </w:rPr>
              <w:t>Oprávněný zástupce:</w:t>
            </w:r>
            <w:r>
              <w:rPr>
                <w:rFonts w:ascii="Calibri" w:eastAsia="Calibri" w:hAnsi="Calibri" w:cs="Calibri"/>
                <w:b/>
                <w:sz w:val="20"/>
                <w:highlight w:val="green"/>
              </w:rPr>
              <w:tab/>
            </w:r>
          </w:p>
        </w:tc>
        <w:tc>
          <w:tcPr>
            <w:tcW w:w="6038" w:type="dxa"/>
            <w:shd w:val="clear" w:color="auto" w:fill="FDEADA"/>
          </w:tcPr>
          <w:p w14:paraId="07E39BD0" w14:textId="77777777" w:rsidR="00943DCF" w:rsidRDefault="00943DCF">
            <w:pPr>
              <w:spacing w:before="0"/>
              <w:rPr>
                <w:rFonts w:ascii="Calibri" w:eastAsia="Calibri" w:hAnsi="Calibri" w:cs="Calibri"/>
                <w:sz w:val="20"/>
                <w:highlight w:val="green"/>
              </w:rPr>
            </w:pPr>
          </w:p>
        </w:tc>
      </w:tr>
      <w:tr w:rsidR="00943DCF" w14:paraId="0D260D57" w14:textId="77777777">
        <w:trPr>
          <w:trHeight w:val="624"/>
        </w:trPr>
        <w:tc>
          <w:tcPr>
            <w:tcW w:w="3652" w:type="dxa"/>
            <w:shd w:val="clear" w:color="auto" w:fill="FDEADA"/>
          </w:tcPr>
          <w:p w14:paraId="5CFCCA26" w14:textId="77777777" w:rsidR="00943DCF" w:rsidRDefault="00000000">
            <w:pPr>
              <w:spacing w:before="0"/>
              <w:rPr>
                <w:rFonts w:ascii="Calibri" w:eastAsia="Calibri" w:hAnsi="Calibri" w:cs="Calibri"/>
                <w:b/>
                <w:sz w:val="20"/>
                <w:highlight w:val="green"/>
              </w:rPr>
            </w:pPr>
            <w:r>
              <w:rPr>
                <w:rFonts w:ascii="Calibri" w:eastAsia="Calibri" w:hAnsi="Calibri" w:cs="Calibri"/>
                <w:b/>
                <w:sz w:val="20"/>
                <w:highlight w:val="green"/>
              </w:rPr>
              <w:t xml:space="preserve">Zapsaný: </w:t>
            </w:r>
          </w:p>
        </w:tc>
        <w:tc>
          <w:tcPr>
            <w:tcW w:w="6038" w:type="dxa"/>
            <w:shd w:val="clear" w:color="auto" w:fill="FDEADA"/>
          </w:tcPr>
          <w:p w14:paraId="68E3FB21" w14:textId="77777777" w:rsidR="00943DCF" w:rsidRDefault="00943DCF">
            <w:pPr>
              <w:spacing w:before="0"/>
              <w:rPr>
                <w:rFonts w:ascii="Calibri" w:eastAsia="Calibri" w:hAnsi="Calibri" w:cs="Calibri"/>
                <w:sz w:val="20"/>
                <w:highlight w:val="green"/>
              </w:rPr>
            </w:pPr>
          </w:p>
        </w:tc>
      </w:tr>
      <w:tr w:rsidR="00943DCF" w14:paraId="1F3E23D4" w14:textId="77777777">
        <w:trPr>
          <w:trHeight w:val="624"/>
        </w:trPr>
        <w:tc>
          <w:tcPr>
            <w:tcW w:w="3652" w:type="dxa"/>
            <w:shd w:val="clear" w:color="auto" w:fill="FDEADA"/>
          </w:tcPr>
          <w:p w14:paraId="07DA68BF" w14:textId="77777777" w:rsidR="00943DCF" w:rsidRDefault="00000000">
            <w:pPr>
              <w:spacing w:before="0"/>
              <w:rPr>
                <w:rFonts w:ascii="Calibri" w:eastAsia="Calibri" w:hAnsi="Calibri" w:cs="Calibri"/>
                <w:sz w:val="20"/>
                <w:highlight w:val="green"/>
              </w:rPr>
            </w:pPr>
            <w:r>
              <w:rPr>
                <w:rFonts w:ascii="Calibri" w:eastAsia="Calibri" w:hAnsi="Calibri" w:cs="Calibri"/>
                <w:b/>
                <w:sz w:val="20"/>
                <w:highlight w:val="green"/>
              </w:rPr>
              <w:t>Právní forma:</w:t>
            </w:r>
          </w:p>
        </w:tc>
        <w:tc>
          <w:tcPr>
            <w:tcW w:w="6038" w:type="dxa"/>
            <w:shd w:val="clear" w:color="auto" w:fill="FDEADA"/>
          </w:tcPr>
          <w:p w14:paraId="60F12C52" w14:textId="77777777" w:rsidR="00943DCF" w:rsidRDefault="00943DCF">
            <w:pPr>
              <w:spacing w:before="0"/>
              <w:rPr>
                <w:rFonts w:ascii="Calibri" w:eastAsia="Calibri" w:hAnsi="Calibri" w:cs="Calibri"/>
                <w:sz w:val="20"/>
                <w:highlight w:val="green"/>
              </w:rPr>
            </w:pPr>
          </w:p>
        </w:tc>
      </w:tr>
      <w:tr w:rsidR="00943DCF" w14:paraId="517E2D19" w14:textId="77777777">
        <w:trPr>
          <w:trHeight w:val="624"/>
        </w:trPr>
        <w:tc>
          <w:tcPr>
            <w:tcW w:w="3652" w:type="dxa"/>
            <w:shd w:val="clear" w:color="auto" w:fill="FDEADA"/>
          </w:tcPr>
          <w:p w14:paraId="2DF12DEB" w14:textId="77777777" w:rsidR="00943DCF" w:rsidRDefault="00000000">
            <w:pPr>
              <w:spacing w:before="0"/>
              <w:rPr>
                <w:rFonts w:ascii="Calibri" w:eastAsia="Calibri" w:hAnsi="Calibri" w:cs="Calibri"/>
                <w:sz w:val="20"/>
                <w:highlight w:val="green"/>
              </w:rPr>
            </w:pPr>
            <w:r>
              <w:rPr>
                <w:rFonts w:ascii="Calibri" w:eastAsia="Calibri" w:hAnsi="Calibri" w:cs="Calibri"/>
                <w:b/>
                <w:sz w:val="20"/>
                <w:highlight w:val="green"/>
              </w:rPr>
              <w:t>IČ/DIČ:</w:t>
            </w:r>
            <w:r>
              <w:rPr>
                <w:rFonts w:ascii="Calibri" w:eastAsia="Calibri" w:hAnsi="Calibri" w:cs="Calibri"/>
                <w:sz w:val="20"/>
                <w:highlight w:val="green"/>
              </w:rPr>
              <w:tab/>
            </w:r>
          </w:p>
        </w:tc>
        <w:tc>
          <w:tcPr>
            <w:tcW w:w="6038" w:type="dxa"/>
            <w:shd w:val="clear" w:color="auto" w:fill="FDEADA"/>
          </w:tcPr>
          <w:p w14:paraId="187B692A" w14:textId="77777777" w:rsidR="00943DCF" w:rsidRDefault="00943DCF">
            <w:pPr>
              <w:spacing w:before="0"/>
              <w:rPr>
                <w:rFonts w:ascii="Calibri" w:eastAsia="Calibri" w:hAnsi="Calibri" w:cs="Calibri"/>
                <w:sz w:val="20"/>
                <w:highlight w:val="green"/>
              </w:rPr>
            </w:pPr>
          </w:p>
        </w:tc>
      </w:tr>
      <w:tr w:rsidR="00943DCF" w14:paraId="59C5F7C4" w14:textId="77777777">
        <w:trPr>
          <w:trHeight w:val="624"/>
        </w:trPr>
        <w:tc>
          <w:tcPr>
            <w:tcW w:w="3652" w:type="dxa"/>
            <w:shd w:val="clear" w:color="auto" w:fill="FDEADA"/>
          </w:tcPr>
          <w:p w14:paraId="709504CD" w14:textId="77777777" w:rsidR="00943DCF" w:rsidRDefault="00000000">
            <w:pPr>
              <w:spacing w:before="0"/>
              <w:rPr>
                <w:rFonts w:ascii="Calibri" w:eastAsia="Calibri" w:hAnsi="Calibri" w:cs="Calibri"/>
                <w:sz w:val="20"/>
                <w:highlight w:val="green"/>
              </w:rPr>
            </w:pPr>
            <w:r>
              <w:rPr>
                <w:rFonts w:ascii="Calibri" w:eastAsia="Calibri" w:hAnsi="Calibri" w:cs="Calibri"/>
                <w:b/>
                <w:sz w:val="20"/>
                <w:highlight w:val="green"/>
              </w:rPr>
              <w:t>Sídlo podnikání:</w:t>
            </w:r>
          </w:p>
        </w:tc>
        <w:tc>
          <w:tcPr>
            <w:tcW w:w="6038" w:type="dxa"/>
            <w:shd w:val="clear" w:color="auto" w:fill="FDEADA"/>
          </w:tcPr>
          <w:p w14:paraId="1FE61BD2" w14:textId="77777777" w:rsidR="00943DCF" w:rsidRDefault="00943DCF">
            <w:pPr>
              <w:spacing w:before="0"/>
              <w:rPr>
                <w:rFonts w:ascii="Calibri" w:eastAsia="Calibri" w:hAnsi="Calibri" w:cs="Calibri"/>
                <w:sz w:val="20"/>
                <w:highlight w:val="green"/>
              </w:rPr>
            </w:pPr>
          </w:p>
        </w:tc>
      </w:tr>
      <w:tr w:rsidR="00943DCF" w14:paraId="24393DF5" w14:textId="77777777">
        <w:trPr>
          <w:trHeight w:val="624"/>
        </w:trPr>
        <w:tc>
          <w:tcPr>
            <w:tcW w:w="3652" w:type="dxa"/>
            <w:shd w:val="clear" w:color="auto" w:fill="FDEADA"/>
          </w:tcPr>
          <w:p w14:paraId="1ABF080D" w14:textId="77777777" w:rsidR="00943DCF" w:rsidRDefault="00000000">
            <w:pPr>
              <w:spacing w:before="0"/>
              <w:rPr>
                <w:rFonts w:ascii="Calibri" w:eastAsia="Calibri" w:hAnsi="Calibri" w:cs="Calibri"/>
                <w:sz w:val="20"/>
                <w:highlight w:val="green"/>
              </w:rPr>
            </w:pPr>
            <w:r>
              <w:rPr>
                <w:rFonts w:ascii="Calibri" w:eastAsia="Calibri" w:hAnsi="Calibri" w:cs="Calibri"/>
                <w:sz w:val="20"/>
                <w:highlight w:val="green"/>
              </w:rPr>
              <w:t xml:space="preserve">osoba oprávněná jednat </w:t>
            </w:r>
          </w:p>
          <w:p w14:paraId="2DA49924" w14:textId="77777777" w:rsidR="00943DCF" w:rsidRDefault="00000000">
            <w:pPr>
              <w:spacing w:before="0"/>
              <w:rPr>
                <w:rFonts w:ascii="Calibri" w:eastAsia="Calibri" w:hAnsi="Calibri" w:cs="Calibri"/>
                <w:sz w:val="20"/>
                <w:highlight w:val="green"/>
              </w:rPr>
            </w:pPr>
            <w:r>
              <w:rPr>
                <w:rFonts w:ascii="Calibri" w:eastAsia="Calibri" w:hAnsi="Calibri" w:cs="Calibri"/>
                <w:sz w:val="20"/>
                <w:highlight w:val="green"/>
              </w:rPr>
              <w:t xml:space="preserve">ve věcech smluvních: </w:t>
            </w:r>
          </w:p>
        </w:tc>
        <w:tc>
          <w:tcPr>
            <w:tcW w:w="6038" w:type="dxa"/>
            <w:shd w:val="clear" w:color="auto" w:fill="FDEADA"/>
          </w:tcPr>
          <w:p w14:paraId="1E93B952" w14:textId="77777777" w:rsidR="00943DCF" w:rsidRDefault="00943DCF">
            <w:pPr>
              <w:spacing w:before="0"/>
              <w:rPr>
                <w:rFonts w:ascii="Calibri" w:eastAsia="Calibri" w:hAnsi="Calibri" w:cs="Calibri"/>
                <w:sz w:val="20"/>
                <w:highlight w:val="green"/>
              </w:rPr>
            </w:pPr>
          </w:p>
        </w:tc>
      </w:tr>
      <w:tr w:rsidR="00943DCF" w14:paraId="5B1D368F" w14:textId="77777777">
        <w:trPr>
          <w:trHeight w:val="554"/>
        </w:trPr>
        <w:tc>
          <w:tcPr>
            <w:tcW w:w="3652" w:type="dxa"/>
            <w:shd w:val="clear" w:color="auto" w:fill="FDEADA"/>
          </w:tcPr>
          <w:p w14:paraId="430A9833" w14:textId="77777777" w:rsidR="00943DCF" w:rsidRDefault="00000000">
            <w:pPr>
              <w:spacing w:before="0"/>
              <w:rPr>
                <w:rFonts w:ascii="Calibri" w:eastAsia="Calibri" w:hAnsi="Calibri" w:cs="Calibri"/>
                <w:sz w:val="20"/>
                <w:highlight w:val="green"/>
              </w:rPr>
            </w:pPr>
            <w:r>
              <w:rPr>
                <w:rFonts w:ascii="Calibri" w:eastAsia="Calibri" w:hAnsi="Calibri" w:cs="Calibri"/>
                <w:sz w:val="20"/>
                <w:highlight w:val="green"/>
              </w:rPr>
              <w:t>kontaktní údaje: telefon:</w:t>
            </w:r>
          </w:p>
        </w:tc>
        <w:tc>
          <w:tcPr>
            <w:tcW w:w="6038" w:type="dxa"/>
            <w:shd w:val="clear" w:color="auto" w:fill="FDEADA"/>
          </w:tcPr>
          <w:p w14:paraId="087DBF36" w14:textId="77777777" w:rsidR="00943DCF" w:rsidRDefault="00000000">
            <w:pPr>
              <w:spacing w:before="0"/>
              <w:rPr>
                <w:rFonts w:ascii="Calibri" w:eastAsia="Calibri" w:hAnsi="Calibri" w:cs="Calibri"/>
                <w:sz w:val="20"/>
                <w:highlight w:val="green"/>
              </w:rPr>
            </w:pPr>
            <w:r>
              <w:rPr>
                <w:rFonts w:ascii="Calibri" w:eastAsia="Calibri" w:hAnsi="Calibri" w:cs="Calibri"/>
                <w:sz w:val="20"/>
                <w:highlight w:val="green"/>
              </w:rPr>
              <w:t xml:space="preserve"> e-mail: </w:t>
            </w:r>
          </w:p>
        </w:tc>
      </w:tr>
      <w:tr w:rsidR="00943DCF" w14:paraId="7C3948FA" w14:textId="77777777">
        <w:trPr>
          <w:trHeight w:val="573"/>
        </w:trPr>
        <w:tc>
          <w:tcPr>
            <w:tcW w:w="3652" w:type="dxa"/>
            <w:shd w:val="clear" w:color="auto" w:fill="FDEADA"/>
          </w:tcPr>
          <w:p w14:paraId="0AC2F1C8" w14:textId="77777777" w:rsidR="00943DCF" w:rsidRDefault="00000000">
            <w:pPr>
              <w:spacing w:before="0"/>
              <w:rPr>
                <w:rFonts w:ascii="Calibri" w:eastAsia="Calibri" w:hAnsi="Calibri" w:cs="Calibri"/>
                <w:sz w:val="20"/>
                <w:highlight w:val="green"/>
              </w:rPr>
            </w:pPr>
            <w:r>
              <w:rPr>
                <w:rFonts w:ascii="Calibri" w:eastAsia="Calibri" w:hAnsi="Calibri" w:cs="Calibri"/>
                <w:sz w:val="20"/>
                <w:highlight w:val="green"/>
              </w:rPr>
              <w:t>osoba oprávněná jednat ve věcech technických:</w:t>
            </w:r>
          </w:p>
        </w:tc>
        <w:tc>
          <w:tcPr>
            <w:tcW w:w="6038" w:type="dxa"/>
            <w:shd w:val="clear" w:color="auto" w:fill="FDEADA"/>
          </w:tcPr>
          <w:p w14:paraId="73C2335C" w14:textId="77777777" w:rsidR="00943DCF" w:rsidRDefault="00943DCF">
            <w:pPr>
              <w:spacing w:before="0"/>
              <w:rPr>
                <w:rFonts w:ascii="Calibri" w:eastAsia="Calibri" w:hAnsi="Calibri" w:cs="Calibri"/>
                <w:sz w:val="20"/>
                <w:highlight w:val="green"/>
              </w:rPr>
            </w:pPr>
          </w:p>
        </w:tc>
      </w:tr>
      <w:tr w:rsidR="00943DCF" w14:paraId="1C0A23CF" w14:textId="77777777">
        <w:trPr>
          <w:trHeight w:val="557"/>
        </w:trPr>
        <w:tc>
          <w:tcPr>
            <w:tcW w:w="3652" w:type="dxa"/>
            <w:shd w:val="clear" w:color="auto" w:fill="FDEADA"/>
          </w:tcPr>
          <w:p w14:paraId="3CB1A910" w14:textId="77777777" w:rsidR="00943DCF" w:rsidRDefault="00000000">
            <w:pPr>
              <w:tabs>
                <w:tab w:val="left" w:pos="3544"/>
              </w:tabs>
              <w:spacing w:before="0"/>
              <w:rPr>
                <w:rFonts w:ascii="Calibri" w:eastAsia="Calibri" w:hAnsi="Calibri" w:cs="Calibri"/>
                <w:sz w:val="20"/>
                <w:highlight w:val="green"/>
              </w:rPr>
            </w:pPr>
            <w:r>
              <w:rPr>
                <w:rFonts w:ascii="Calibri" w:eastAsia="Calibri" w:hAnsi="Calibri" w:cs="Calibri"/>
                <w:sz w:val="20"/>
                <w:highlight w:val="green"/>
              </w:rPr>
              <w:t xml:space="preserve">kontaktní údaje: telefon: </w:t>
            </w:r>
          </w:p>
        </w:tc>
        <w:tc>
          <w:tcPr>
            <w:tcW w:w="6038" w:type="dxa"/>
            <w:shd w:val="clear" w:color="auto" w:fill="FDEADA"/>
          </w:tcPr>
          <w:p w14:paraId="06AFA99A" w14:textId="77777777" w:rsidR="00943DCF" w:rsidRDefault="00000000">
            <w:pPr>
              <w:tabs>
                <w:tab w:val="left" w:pos="3544"/>
              </w:tabs>
              <w:spacing w:before="0"/>
              <w:rPr>
                <w:rFonts w:ascii="Calibri" w:eastAsia="Calibri" w:hAnsi="Calibri" w:cs="Calibri"/>
                <w:sz w:val="20"/>
                <w:highlight w:val="green"/>
              </w:rPr>
            </w:pPr>
            <w:r>
              <w:rPr>
                <w:rFonts w:ascii="Calibri" w:eastAsia="Calibri" w:hAnsi="Calibri" w:cs="Calibri"/>
                <w:sz w:val="20"/>
                <w:highlight w:val="green"/>
              </w:rPr>
              <w:t>e-mail:</w:t>
            </w:r>
          </w:p>
        </w:tc>
      </w:tr>
      <w:tr w:rsidR="00943DCF" w14:paraId="06D07265" w14:textId="77777777">
        <w:trPr>
          <w:trHeight w:val="557"/>
        </w:trPr>
        <w:tc>
          <w:tcPr>
            <w:tcW w:w="3652" w:type="dxa"/>
            <w:shd w:val="clear" w:color="auto" w:fill="FDEADA"/>
          </w:tcPr>
          <w:p w14:paraId="4C0C6BC7" w14:textId="77777777" w:rsidR="00943DCF" w:rsidRDefault="00000000">
            <w:pPr>
              <w:tabs>
                <w:tab w:val="left" w:pos="3544"/>
              </w:tabs>
              <w:spacing w:before="0"/>
              <w:rPr>
                <w:rFonts w:ascii="Calibri" w:eastAsia="Calibri" w:hAnsi="Calibri" w:cs="Calibri"/>
                <w:sz w:val="20"/>
                <w:highlight w:val="green"/>
              </w:rPr>
            </w:pPr>
            <w:r>
              <w:rPr>
                <w:rFonts w:ascii="Calibri" w:eastAsia="Calibri" w:hAnsi="Calibri" w:cs="Calibri"/>
                <w:sz w:val="20"/>
                <w:highlight w:val="green"/>
              </w:rPr>
              <w:t>bankovní spojení:</w:t>
            </w:r>
          </w:p>
        </w:tc>
        <w:tc>
          <w:tcPr>
            <w:tcW w:w="6038" w:type="dxa"/>
            <w:shd w:val="clear" w:color="auto" w:fill="FDEADA"/>
          </w:tcPr>
          <w:p w14:paraId="138F983F" w14:textId="77777777" w:rsidR="00943DCF" w:rsidRDefault="00000000">
            <w:pPr>
              <w:tabs>
                <w:tab w:val="left" w:pos="3544"/>
              </w:tabs>
              <w:spacing w:before="0"/>
              <w:rPr>
                <w:rFonts w:ascii="Calibri" w:eastAsia="Calibri" w:hAnsi="Calibri" w:cs="Calibri"/>
                <w:sz w:val="20"/>
                <w:highlight w:val="green"/>
              </w:rPr>
            </w:pPr>
            <w:proofErr w:type="spellStart"/>
            <w:r>
              <w:rPr>
                <w:rFonts w:ascii="Calibri" w:eastAsia="Calibri" w:hAnsi="Calibri" w:cs="Calibri"/>
                <w:sz w:val="20"/>
                <w:highlight w:val="green"/>
              </w:rPr>
              <w:t>č.ú</w:t>
            </w:r>
            <w:proofErr w:type="spellEnd"/>
            <w:r>
              <w:rPr>
                <w:rFonts w:ascii="Calibri" w:eastAsia="Calibri" w:hAnsi="Calibri" w:cs="Calibri"/>
                <w:sz w:val="20"/>
                <w:highlight w:val="green"/>
              </w:rPr>
              <w:t>.:</w:t>
            </w:r>
          </w:p>
        </w:tc>
      </w:tr>
    </w:tbl>
    <w:p w14:paraId="05C14770" w14:textId="77777777" w:rsidR="00943DCF" w:rsidRDefault="00000000">
      <w:pPr>
        <w:rPr>
          <w:rFonts w:ascii="Calibri" w:eastAsia="Calibri" w:hAnsi="Calibri" w:cs="Calibri"/>
          <w:sz w:val="20"/>
        </w:rPr>
      </w:pPr>
      <w:r>
        <w:rPr>
          <w:rFonts w:ascii="Calibri" w:eastAsia="Calibri" w:hAnsi="Calibri" w:cs="Calibri"/>
          <w:sz w:val="20"/>
        </w:rPr>
        <w:lastRenderedPageBreak/>
        <w:t xml:space="preserve">(dále jen </w:t>
      </w:r>
      <w:r>
        <w:rPr>
          <w:rFonts w:ascii="Calibri" w:eastAsia="Calibri" w:hAnsi="Calibri" w:cs="Calibri"/>
          <w:b/>
          <w:sz w:val="20"/>
        </w:rPr>
        <w:t>„Prodávající“</w:t>
      </w:r>
      <w:r>
        <w:rPr>
          <w:rFonts w:ascii="Calibri" w:eastAsia="Calibri" w:hAnsi="Calibri" w:cs="Calibri"/>
          <w:sz w:val="20"/>
        </w:rPr>
        <w:t>)</w:t>
      </w:r>
    </w:p>
    <w:p w14:paraId="62DE56BF" w14:textId="77777777" w:rsidR="00943DCF" w:rsidRDefault="00000000">
      <w:pPr>
        <w:rPr>
          <w:rFonts w:ascii="Calibri" w:eastAsia="Calibri" w:hAnsi="Calibri" w:cs="Calibri"/>
          <w:b/>
          <w:sz w:val="20"/>
        </w:rPr>
      </w:pPr>
      <w:r>
        <w:rPr>
          <w:rFonts w:ascii="Calibri" w:eastAsia="Calibri" w:hAnsi="Calibri" w:cs="Calibri"/>
          <w:sz w:val="20"/>
        </w:rPr>
        <w:t>(společně také jako „</w:t>
      </w:r>
      <w:r>
        <w:rPr>
          <w:rFonts w:ascii="Calibri" w:eastAsia="Calibri" w:hAnsi="Calibri" w:cs="Calibri"/>
          <w:b/>
          <w:sz w:val="20"/>
        </w:rPr>
        <w:t>Smluvní strany</w:t>
      </w:r>
      <w:r>
        <w:rPr>
          <w:rFonts w:ascii="Calibri" w:eastAsia="Calibri" w:hAnsi="Calibri" w:cs="Calibri"/>
          <w:sz w:val="20"/>
        </w:rPr>
        <w:t>“)</w:t>
      </w:r>
    </w:p>
    <w:p w14:paraId="06B2CD09" w14:textId="77777777" w:rsidR="00943DCF" w:rsidRDefault="00943DCF">
      <w:pPr>
        <w:rPr>
          <w:rFonts w:ascii="Calibri" w:eastAsia="Calibri" w:hAnsi="Calibri" w:cs="Calibri"/>
          <w:b/>
          <w:sz w:val="20"/>
        </w:rPr>
      </w:pPr>
    </w:p>
    <w:p w14:paraId="1470781C" w14:textId="77777777" w:rsidR="00943DCF" w:rsidRDefault="00000000">
      <w:pPr>
        <w:numPr>
          <w:ilvl w:val="0"/>
          <w:numId w:val="9"/>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Úvodní ustanovení – vymezení pojmů</w:t>
      </w:r>
    </w:p>
    <w:p w14:paraId="39BC9999" w14:textId="77777777" w:rsidR="00943DCF" w:rsidRDefault="00943DCF">
      <w:pPr>
        <w:pBdr>
          <w:top w:val="nil"/>
          <w:left w:val="nil"/>
          <w:bottom w:val="nil"/>
          <w:right w:val="nil"/>
          <w:between w:val="nil"/>
        </w:pBdr>
        <w:ind w:left="720"/>
        <w:jc w:val="center"/>
        <w:rPr>
          <w:rFonts w:ascii="Calibri" w:eastAsia="Calibri" w:hAnsi="Calibri" w:cs="Calibri"/>
          <w:b/>
          <w:color w:val="000000"/>
          <w:sz w:val="20"/>
        </w:rPr>
      </w:pPr>
    </w:p>
    <w:p w14:paraId="135D4ABE" w14:textId="77777777" w:rsidR="00943DCF" w:rsidRDefault="00000000">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Smlouva se uzavírá na základě výsledku výběrového řízení na veřejnou zakázku malého rozsahu vedenou pod názvem „</w:t>
      </w:r>
      <w:r>
        <w:rPr>
          <w:rFonts w:ascii="Calibri" w:eastAsia="Calibri" w:hAnsi="Calibri" w:cs="Calibri"/>
          <w:b/>
          <w:color w:val="000000"/>
          <w:sz w:val="20"/>
        </w:rPr>
        <w:t>Dodávka ICT do Základní školy Charloty Masarykové“</w:t>
      </w:r>
      <w:r>
        <w:rPr>
          <w:rFonts w:ascii="Calibri" w:eastAsia="Calibri" w:hAnsi="Calibri" w:cs="Calibri"/>
          <w:color w:val="000000"/>
          <w:sz w:val="20"/>
        </w:rPr>
        <w:t xml:space="preserve"> (dále jen „veřejná zakázka“). </w:t>
      </w:r>
    </w:p>
    <w:p w14:paraId="7D090B6C" w14:textId="77777777" w:rsidR="00943DCF" w:rsidRDefault="00000000">
      <w:pPr>
        <w:numPr>
          <w:ilvl w:val="0"/>
          <w:numId w:val="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Všechny podmínky uvedené ve výběrovém řízení (Výzva včetně všech příloh aj.) této veřejné zakázky jakož i údaje v nabídce účastníka (prodávajícího) jsou platné pro plnění zakázky i když nejsou výslovně uvedeny v této Smlouvě. </w:t>
      </w:r>
    </w:p>
    <w:p w14:paraId="5F083B79" w14:textId="77777777" w:rsidR="00943DCF" w:rsidRDefault="00000000">
      <w:pPr>
        <w:numPr>
          <w:ilvl w:val="0"/>
          <w:numId w:val="15"/>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Předmět smlouvy</w:t>
      </w:r>
    </w:p>
    <w:p w14:paraId="59DE79EE" w14:textId="30EAB449" w:rsidR="00943DCF" w:rsidRDefault="00000000">
      <w:pPr>
        <w:numPr>
          <w:ilvl w:val="0"/>
          <w:numId w:val="12"/>
        </w:numPr>
        <w:pBdr>
          <w:top w:val="nil"/>
          <w:left w:val="nil"/>
          <w:bottom w:val="nil"/>
          <w:right w:val="nil"/>
          <w:between w:val="nil"/>
        </w:pBdr>
        <w:ind w:left="567" w:hanging="567"/>
        <w:jc w:val="both"/>
        <w:rPr>
          <w:rFonts w:ascii="Calibri" w:eastAsia="Calibri" w:hAnsi="Calibri" w:cs="Calibri"/>
          <w:sz w:val="20"/>
        </w:rPr>
      </w:pPr>
      <w:r>
        <w:rPr>
          <w:rFonts w:ascii="Calibri" w:eastAsia="Calibri" w:hAnsi="Calibri" w:cs="Calibri"/>
          <w:sz w:val="20"/>
        </w:rPr>
        <w:t>Předmětem této smlouvy je dodávka ICT do Základní ško</w:t>
      </w:r>
      <w:r w:rsidR="00307554">
        <w:rPr>
          <w:rFonts w:ascii="Calibri" w:eastAsia="Calibri" w:hAnsi="Calibri" w:cs="Calibri"/>
          <w:sz w:val="20"/>
        </w:rPr>
        <w:t>l</w:t>
      </w:r>
      <w:r>
        <w:rPr>
          <w:rFonts w:ascii="Calibri" w:eastAsia="Calibri" w:hAnsi="Calibri" w:cs="Calibri"/>
          <w:sz w:val="20"/>
        </w:rPr>
        <w:t>y Charloty Masarykové, Praha 5 – Velká Chuchle.</w:t>
      </w:r>
    </w:p>
    <w:p w14:paraId="46F88BA8" w14:textId="77777777" w:rsidR="00943DCF" w:rsidRDefault="00000000">
      <w:pPr>
        <w:numPr>
          <w:ilvl w:val="0"/>
          <w:numId w:val="12"/>
        </w:numPr>
        <w:pBdr>
          <w:top w:val="nil"/>
          <w:left w:val="nil"/>
          <w:bottom w:val="nil"/>
          <w:right w:val="nil"/>
          <w:between w:val="nil"/>
        </w:pBdr>
        <w:ind w:left="567" w:hanging="567"/>
        <w:jc w:val="both"/>
        <w:rPr>
          <w:rFonts w:ascii="Calibri" w:eastAsia="Calibri" w:hAnsi="Calibri" w:cs="Calibri"/>
          <w:sz w:val="20"/>
        </w:rPr>
      </w:pPr>
      <w:r>
        <w:rPr>
          <w:rFonts w:ascii="Calibri" w:eastAsia="Calibri" w:hAnsi="Calibri" w:cs="Calibri"/>
          <w:sz w:val="20"/>
        </w:rPr>
        <w:t>Předmět smlouvy bude dodán nový a nepoužívaný.</w:t>
      </w:r>
    </w:p>
    <w:p w14:paraId="481290F6" w14:textId="77777777" w:rsidR="00943DCF"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Specifikace předmětu plnění a technické provedení, vybavení a parametry jsou uvedeny v závazné příloze č. 1 této Smlouvy. </w:t>
      </w:r>
    </w:p>
    <w:p w14:paraId="0B4FFA8C" w14:textId="77777777" w:rsidR="00943DCF"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Součástí dodávky je také:</w:t>
      </w:r>
    </w:p>
    <w:p w14:paraId="164B83C9" w14:textId="77777777" w:rsidR="00943DCF" w:rsidRDefault="00000000">
      <w:pPr>
        <w:numPr>
          <w:ilvl w:val="1"/>
          <w:numId w:val="12"/>
        </w:numPr>
        <w:pBdr>
          <w:top w:val="nil"/>
          <w:left w:val="nil"/>
          <w:bottom w:val="nil"/>
          <w:right w:val="nil"/>
          <w:between w:val="nil"/>
        </w:pBdr>
        <w:ind w:left="1134"/>
        <w:jc w:val="both"/>
        <w:rPr>
          <w:rFonts w:ascii="Calibri" w:eastAsia="Calibri" w:hAnsi="Calibri" w:cs="Calibri"/>
          <w:color w:val="000000"/>
          <w:sz w:val="20"/>
        </w:rPr>
      </w:pPr>
      <w:r>
        <w:rPr>
          <w:rFonts w:ascii="Calibri" w:eastAsia="Calibri" w:hAnsi="Calibri" w:cs="Calibri"/>
          <w:color w:val="000000"/>
          <w:sz w:val="20"/>
        </w:rPr>
        <w:t>Zajištění technické podpory HW a SW po dobu záruky zdarma.</w:t>
      </w:r>
    </w:p>
    <w:p w14:paraId="6A0B6EF6" w14:textId="77777777" w:rsidR="00943DCF" w:rsidRDefault="00000000">
      <w:pPr>
        <w:numPr>
          <w:ilvl w:val="1"/>
          <w:numId w:val="12"/>
        </w:numPr>
        <w:pBdr>
          <w:top w:val="nil"/>
          <w:left w:val="nil"/>
          <w:bottom w:val="nil"/>
          <w:right w:val="nil"/>
          <w:between w:val="nil"/>
        </w:pBdr>
        <w:ind w:left="1134"/>
        <w:jc w:val="both"/>
        <w:rPr>
          <w:rFonts w:ascii="Calibri" w:eastAsia="Calibri" w:hAnsi="Calibri" w:cs="Calibri"/>
          <w:color w:val="000000"/>
          <w:sz w:val="20"/>
        </w:rPr>
      </w:pPr>
      <w:r>
        <w:rPr>
          <w:rFonts w:ascii="Calibri" w:eastAsia="Calibri" w:hAnsi="Calibri" w:cs="Calibri"/>
          <w:color w:val="000000"/>
          <w:sz w:val="20"/>
        </w:rPr>
        <w:t>Zaškolení personálu školy na obsluhu předmětu dodávky, školení proběhne v českém jazyce pro uživatele předmětu Smlouvy.</w:t>
      </w:r>
    </w:p>
    <w:p w14:paraId="53ACD55E" w14:textId="77777777" w:rsidR="00943DCF"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Předmět této Smlouvy bude dodán v souladu s podmínkami výběrového řízení uvedeného v čl. 1 této Smlouvy</w:t>
      </w:r>
      <w:r>
        <w:rPr>
          <w:rFonts w:ascii="Calibri" w:eastAsia="Calibri" w:hAnsi="Calibri" w:cs="Calibri"/>
          <w:sz w:val="20"/>
        </w:rPr>
        <w:t xml:space="preserve"> a</w:t>
      </w:r>
      <w:r>
        <w:rPr>
          <w:rFonts w:ascii="Calibri" w:eastAsia="Calibri" w:hAnsi="Calibri" w:cs="Calibri"/>
          <w:color w:val="000000"/>
          <w:sz w:val="20"/>
        </w:rPr>
        <w:t xml:space="preserve"> nabídkou dodavatele v rámci tohoto výběrového řízení.</w:t>
      </w:r>
    </w:p>
    <w:p w14:paraId="2882569C" w14:textId="77777777" w:rsidR="00943DCF" w:rsidRDefault="00000000">
      <w:pPr>
        <w:numPr>
          <w:ilvl w:val="0"/>
          <w:numId w:val="1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dodat Kupujícímu předmět Smlouvy dle shora uvedeného a zavazuje se na Kupujícího převést vlastnictví k tomuto předmětu Smlouvy. Kupující se zavazuje Prodávajícímu zaplatit sjednanou kupní cenu. </w:t>
      </w:r>
    </w:p>
    <w:p w14:paraId="2B4161E2" w14:textId="77777777" w:rsidR="00943DCF" w:rsidRDefault="00000000">
      <w:pPr>
        <w:numPr>
          <w:ilvl w:val="0"/>
          <w:numId w:val="8"/>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Doba a místo plnění</w:t>
      </w:r>
    </w:p>
    <w:p w14:paraId="0654F252" w14:textId="77777777" w:rsidR="00943DCF"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se zavazuje dodat předmět Smlouvy následujícím způsobem:</w:t>
      </w:r>
    </w:p>
    <w:p w14:paraId="03E0F7C1" w14:textId="77777777" w:rsidR="00943DCF" w:rsidRDefault="00000000">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zahájení dodávky: </w:t>
      </w:r>
      <w:r>
        <w:rPr>
          <w:rFonts w:ascii="Calibri" w:eastAsia="Calibri" w:hAnsi="Calibri" w:cs="Calibri"/>
          <w:sz w:val="20"/>
        </w:rPr>
        <w:t>ode dne účinnosti této Smlouvy</w:t>
      </w:r>
    </w:p>
    <w:p w14:paraId="688D50EC" w14:textId="77777777" w:rsidR="00943DCF" w:rsidRDefault="00000000">
      <w:pPr>
        <w:numPr>
          <w:ilvl w:val="0"/>
          <w:numId w:val="11"/>
        </w:numPr>
        <w:pBdr>
          <w:top w:val="nil"/>
          <w:left w:val="nil"/>
          <w:bottom w:val="nil"/>
          <w:right w:val="nil"/>
          <w:between w:val="nil"/>
        </w:pBdr>
        <w:jc w:val="both"/>
        <w:rPr>
          <w:rFonts w:ascii="Calibri" w:eastAsia="Calibri" w:hAnsi="Calibri" w:cs="Calibri"/>
          <w:color w:val="000000"/>
          <w:sz w:val="20"/>
        </w:rPr>
      </w:pPr>
      <w:r>
        <w:rPr>
          <w:rFonts w:ascii="Calibri" w:eastAsia="Calibri" w:hAnsi="Calibri" w:cs="Calibri"/>
          <w:color w:val="000000"/>
          <w:sz w:val="20"/>
        </w:rPr>
        <w:t xml:space="preserve">Termín dokončení dodávky: </w:t>
      </w:r>
      <w:r>
        <w:rPr>
          <w:rFonts w:ascii="Calibri" w:eastAsia="Calibri" w:hAnsi="Calibri" w:cs="Calibri"/>
          <w:sz w:val="20"/>
        </w:rPr>
        <w:t>do 10 týdnů ode dne účinnosti této Smlouvy</w:t>
      </w:r>
    </w:p>
    <w:p w14:paraId="10665537" w14:textId="77777777" w:rsidR="00943DCF" w:rsidRDefault="00000000">
      <w:pPr>
        <w:pBdr>
          <w:top w:val="nil"/>
          <w:left w:val="nil"/>
          <w:bottom w:val="nil"/>
          <w:right w:val="nil"/>
          <w:between w:val="nil"/>
        </w:pBdr>
        <w:ind w:left="927"/>
        <w:jc w:val="both"/>
        <w:rPr>
          <w:rFonts w:ascii="Calibri" w:eastAsia="Calibri" w:hAnsi="Calibri" w:cs="Calibri"/>
          <w:color w:val="000000"/>
          <w:sz w:val="20"/>
        </w:rPr>
      </w:pPr>
      <w:r>
        <w:rPr>
          <w:rFonts w:ascii="Calibri" w:eastAsia="Calibri" w:hAnsi="Calibri" w:cs="Calibri"/>
          <w:color w:val="000000"/>
          <w:sz w:val="20"/>
        </w:rPr>
        <w:t>Termínem dokončení dodávky je den protokolárního předání a převzetí předmětu Smlouvy Kupujícím bez vad, včetně dokončení montáže, instalace, předvedení funkčnosti a zaškolení personálu školy dle této Smlouvy.</w:t>
      </w:r>
    </w:p>
    <w:p w14:paraId="40DFCC8A" w14:textId="77777777" w:rsidR="00943DCF"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Místem plnění předmětu této Smlouvy je sídlo kupujícího. </w:t>
      </w:r>
    </w:p>
    <w:p w14:paraId="64B68E64" w14:textId="77777777" w:rsidR="00943DCF" w:rsidRDefault="00000000">
      <w:pPr>
        <w:numPr>
          <w:ilvl w:val="0"/>
          <w:numId w:val="13"/>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Bude-li způsobeno prodlení splnění termínů uvedených v bodě 3.1 této Smlouvy v důsledku jiných skutečností prodávajícím prokazatelně nezaviněných (tzv. vyšší mocí – okolnosti, které vznikly po uzavření této Smlouvy v důsledku stranami nepředvídatelných, neodvratitelných událostí mimořádné povahy, které mají vliv na plnění této Smlouvy), prodlužují se o dobu prodlení i termíny uvedené v bodě 3.1 Smlouvy.</w:t>
      </w:r>
    </w:p>
    <w:p w14:paraId="4A817E60" w14:textId="77777777" w:rsidR="00943DCF" w:rsidRDefault="00000000">
      <w:pPr>
        <w:numPr>
          <w:ilvl w:val="0"/>
          <w:numId w:val="6"/>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Předání a převzetí </w:t>
      </w:r>
    </w:p>
    <w:p w14:paraId="64D9FFDD" w14:textId="77777777" w:rsidR="00943DCF"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předá Kupujícímu předmět Smlouvy řádně a včas bez vad nejpozději do termínu uvedeném v čl. 3 této Smlouvy. Za řádné předání se považuje předání předmětu Smlouvy zejména podle čl. 2 této Smlouvy. Smluvní strany ujednávají, že Prodávající je oprávněn provést plnění kdykoliv před tímto termínem.</w:t>
      </w:r>
    </w:p>
    <w:p w14:paraId="1A39BD12" w14:textId="77777777" w:rsidR="00943DCF"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O předání a převzetí předmětu Smlouvy bude sepsán předávací protokol ve dvou vyhotoveních, který připraví Prodávající. Tento protokol je pak nedílnou součástí faktury.</w:t>
      </w:r>
    </w:p>
    <w:p w14:paraId="341711B7" w14:textId="77777777" w:rsidR="00943DCF"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Kupující je oprávněn odepřít převzetí předmětu Smlouvy, jestliže tento neodpovídá technickým podmínkám a parametrům dle této Smlouvy, nebude Kupujícímu předvedena funkčnost předmětu Smlouvy nebo se při zkoušce funkčnosti objeví vady bránící užívání předmětu Smlouvy. Dále Kupující není povinen převzít předmět </w:t>
      </w:r>
      <w:r>
        <w:rPr>
          <w:rFonts w:ascii="Calibri" w:eastAsia="Calibri" w:hAnsi="Calibri" w:cs="Calibri"/>
          <w:color w:val="000000"/>
          <w:sz w:val="20"/>
        </w:rPr>
        <w:lastRenderedPageBreak/>
        <w:t>Smlouvy, jestliže Prodávající neseznámí Kupujícího s obsluhou a údržbou, nebo Prodávající neprovede zaškolení určeného počtu osob. Do doby předání a převzetí předmětu Smlouvy je Prodávající v prodlení a zavazuje se k odstranění vad a nedodělků zjištěných při předávání a převzetí.</w:t>
      </w:r>
    </w:p>
    <w:p w14:paraId="740F5977" w14:textId="77777777" w:rsidR="00943DCF"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Po odstranění vad a nedodělků se Prodávající zavazuje oznámit Kupujícímu jejich odstranění.</w:t>
      </w:r>
    </w:p>
    <w:p w14:paraId="0BE82F15" w14:textId="77777777" w:rsidR="00943DCF"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 doby předání a převzetí předmětu Smlouvy nese Prodávající odpovědnost za škodu na předmětu Smlouvy.</w:t>
      </w:r>
    </w:p>
    <w:p w14:paraId="6562EE0D" w14:textId="77777777" w:rsidR="00943DCF" w:rsidRDefault="00000000">
      <w:pPr>
        <w:numPr>
          <w:ilvl w:val="0"/>
          <w:numId w:val="14"/>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Kupující nabývá vlastnické právo okamžikem protokolárního převzetí.</w:t>
      </w:r>
    </w:p>
    <w:p w14:paraId="1F53561F" w14:textId="77777777" w:rsidR="00943DCF" w:rsidRDefault="00000000">
      <w:pPr>
        <w:numPr>
          <w:ilvl w:val="0"/>
          <w:numId w:val="5"/>
        </w:numPr>
        <w:pBdr>
          <w:top w:val="nil"/>
          <w:left w:val="nil"/>
          <w:bottom w:val="nil"/>
          <w:right w:val="nil"/>
          <w:between w:val="nil"/>
        </w:pBdr>
        <w:spacing w:before="360"/>
        <w:jc w:val="center"/>
        <w:rPr>
          <w:rFonts w:ascii="Calibri" w:eastAsia="Calibri" w:hAnsi="Calibri" w:cs="Calibri"/>
          <w:b/>
          <w:color w:val="000000"/>
          <w:sz w:val="20"/>
        </w:rPr>
      </w:pPr>
      <w:r>
        <w:rPr>
          <w:rFonts w:ascii="Calibri" w:eastAsia="Calibri" w:hAnsi="Calibri" w:cs="Calibri"/>
          <w:b/>
          <w:color w:val="000000"/>
          <w:sz w:val="20"/>
        </w:rPr>
        <w:t xml:space="preserve">Kupní cena </w:t>
      </w:r>
    </w:p>
    <w:p w14:paraId="5B1B9E3B" w14:textId="77777777" w:rsidR="00943DCF" w:rsidRDefault="00000000">
      <w:pPr>
        <w:numPr>
          <w:ilvl w:val="0"/>
          <w:numId w:val="1"/>
        </w:numPr>
        <w:pBdr>
          <w:top w:val="nil"/>
          <w:left w:val="nil"/>
          <w:bottom w:val="nil"/>
          <w:right w:val="nil"/>
          <w:between w:val="nil"/>
        </w:pBdr>
        <w:tabs>
          <w:tab w:val="left" w:pos="2520"/>
        </w:tabs>
        <w:ind w:left="567" w:hanging="567"/>
        <w:jc w:val="both"/>
        <w:rPr>
          <w:rFonts w:ascii="Calibri" w:eastAsia="Calibri" w:hAnsi="Calibri" w:cs="Calibri"/>
          <w:color w:val="000000"/>
          <w:sz w:val="20"/>
        </w:rPr>
      </w:pPr>
      <w:r>
        <w:rPr>
          <w:rFonts w:ascii="Calibri" w:eastAsia="Calibri" w:hAnsi="Calibri" w:cs="Calibri"/>
          <w:color w:val="000000"/>
          <w:sz w:val="20"/>
        </w:rPr>
        <w:t>Kupní cena dodávaného předmětu Smlouvy je na základě ujednání smluvní stran stanovena ve výši:</w:t>
      </w:r>
    </w:p>
    <w:p w14:paraId="4D921566" w14:textId="77777777" w:rsidR="00943DCF" w:rsidRDefault="00000000">
      <w:pPr>
        <w:pBdr>
          <w:top w:val="nil"/>
          <w:left w:val="nil"/>
          <w:bottom w:val="nil"/>
          <w:right w:val="nil"/>
          <w:between w:val="nil"/>
        </w:pBdr>
        <w:tabs>
          <w:tab w:val="left" w:pos="2520"/>
        </w:tabs>
        <w:ind w:left="851"/>
        <w:jc w:val="both"/>
        <w:rPr>
          <w:rFonts w:ascii="Calibri" w:eastAsia="Calibri" w:hAnsi="Calibri" w:cs="Calibri"/>
          <w:color w:val="000000"/>
          <w:sz w:val="20"/>
        </w:rPr>
      </w:pPr>
      <w:r>
        <w:rPr>
          <w:rFonts w:ascii="Calibri" w:eastAsia="Calibri" w:hAnsi="Calibri" w:cs="Calibri"/>
          <w:color w:val="000000"/>
          <w:sz w:val="20"/>
        </w:rPr>
        <w:tab/>
      </w:r>
    </w:p>
    <w:tbl>
      <w:tblPr>
        <w:tblStyle w:val="a0"/>
        <w:tblW w:w="6237" w:type="dxa"/>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4111"/>
      </w:tblGrid>
      <w:tr w:rsidR="00943DCF" w14:paraId="20748AE7" w14:textId="77777777">
        <w:tc>
          <w:tcPr>
            <w:tcW w:w="2126" w:type="dxa"/>
            <w:shd w:val="clear" w:color="auto" w:fill="FDEADA"/>
          </w:tcPr>
          <w:p w14:paraId="784BCD55" w14:textId="77777777" w:rsidR="00943DCF" w:rsidRDefault="00000000">
            <w:pPr>
              <w:pBdr>
                <w:top w:val="nil"/>
                <w:left w:val="nil"/>
                <w:bottom w:val="nil"/>
                <w:right w:val="nil"/>
                <w:between w:val="nil"/>
              </w:pBdr>
              <w:tabs>
                <w:tab w:val="left" w:pos="2520"/>
              </w:tabs>
              <w:jc w:val="both"/>
              <w:rPr>
                <w:rFonts w:ascii="Calibri" w:eastAsia="Calibri" w:hAnsi="Calibri" w:cs="Calibri"/>
                <w:color w:val="000000"/>
                <w:sz w:val="20"/>
                <w:highlight w:val="green"/>
              </w:rPr>
            </w:pPr>
            <w:r>
              <w:rPr>
                <w:rFonts w:ascii="Calibri" w:eastAsia="Calibri" w:hAnsi="Calibri" w:cs="Calibri"/>
                <w:color w:val="000000"/>
                <w:sz w:val="20"/>
                <w:highlight w:val="green"/>
              </w:rPr>
              <w:t>Cena celkem bez DPH</w:t>
            </w:r>
          </w:p>
        </w:tc>
        <w:tc>
          <w:tcPr>
            <w:tcW w:w="4111" w:type="dxa"/>
            <w:shd w:val="clear" w:color="auto" w:fill="FDEADA"/>
          </w:tcPr>
          <w:p w14:paraId="0F112992" w14:textId="77777777" w:rsidR="00943DCF" w:rsidRDefault="00000000">
            <w:pPr>
              <w:pBdr>
                <w:top w:val="nil"/>
                <w:left w:val="nil"/>
                <w:bottom w:val="nil"/>
                <w:right w:val="nil"/>
                <w:between w:val="nil"/>
              </w:pBdr>
              <w:tabs>
                <w:tab w:val="left" w:pos="2520"/>
              </w:tabs>
              <w:jc w:val="right"/>
              <w:rPr>
                <w:rFonts w:ascii="Calibri" w:eastAsia="Calibri" w:hAnsi="Calibri" w:cs="Calibri"/>
                <w:color w:val="000000"/>
                <w:sz w:val="20"/>
                <w:highlight w:val="green"/>
              </w:rPr>
            </w:pPr>
            <w:r>
              <w:rPr>
                <w:rFonts w:ascii="Calibri" w:eastAsia="Calibri" w:hAnsi="Calibri" w:cs="Calibri"/>
                <w:color w:val="000000"/>
                <w:sz w:val="20"/>
                <w:highlight w:val="green"/>
              </w:rPr>
              <w:t>Kč</w:t>
            </w:r>
          </w:p>
        </w:tc>
      </w:tr>
      <w:tr w:rsidR="00943DCF" w14:paraId="4C576A38" w14:textId="77777777">
        <w:tc>
          <w:tcPr>
            <w:tcW w:w="2126" w:type="dxa"/>
            <w:shd w:val="clear" w:color="auto" w:fill="FDEADA"/>
          </w:tcPr>
          <w:p w14:paraId="3201709F" w14:textId="77777777" w:rsidR="00943DCF" w:rsidRDefault="00000000">
            <w:pPr>
              <w:pBdr>
                <w:top w:val="nil"/>
                <w:left w:val="nil"/>
                <w:bottom w:val="nil"/>
                <w:right w:val="nil"/>
                <w:between w:val="nil"/>
              </w:pBdr>
              <w:tabs>
                <w:tab w:val="left" w:pos="2520"/>
              </w:tabs>
              <w:jc w:val="both"/>
              <w:rPr>
                <w:rFonts w:ascii="Calibri" w:eastAsia="Calibri" w:hAnsi="Calibri" w:cs="Calibri"/>
                <w:color w:val="000000"/>
                <w:sz w:val="20"/>
                <w:highlight w:val="green"/>
              </w:rPr>
            </w:pPr>
            <w:r>
              <w:rPr>
                <w:rFonts w:ascii="Calibri" w:eastAsia="Calibri" w:hAnsi="Calibri" w:cs="Calibri"/>
                <w:color w:val="000000"/>
                <w:sz w:val="20"/>
                <w:highlight w:val="green"/>
              </w:rPr>
              <w:t>Částka DPH</w:t>
            </w:r>
          </w:p>
        </w:tc>
        <w:tc>
          <w:tcPr>
            <w:tcW w:w="4111" w:type="dxa"/>
            <w:shd w:val="clear" w:color="auto" w:fill="FDEADA"/>
          </w:tcPr>
          <w:p w14:paraId="7C4A6025" w14:textId="77777777" w:rsidR="00943DCF" w:rsidRDefault="00000000">
            <w:pPr>
              <w:pBdr>
                <w:top w:val="nil"/>
                <w:left w:val="nil"/>
                <w:bottom w:val="nil"/>
                <w:right w:val="nil"/>
                <w:between w:val="nil"/>
              </w:pBdr>
              <w:tabs>
                <w:tab w:val="left" w:pos="2520"/>
              </w:tabs>
              <w:jc w:val="right"/>
              <w:rPr>
                <w:rFonts w:ascii="Calibri" w:eastAsia="Calibri" w:hAnsi="Calibri" w:cs="Calibri"/>
                <w:color w:val="000000"/>
                <w:sz w:val="20"/>
                <w:highlight w:val="green"/>
              </w:rPr>
            </w:pPr>
            <w:r>
              <w:rPr>
                <w:rFonts w:ascii="Calibri" w:eastAsia="Calibri" w:hAnsi="Calibri" w:cs="Calibri"/>
                <w:color w:val="000000"/>
                <w:sz w:val="20"/>
                <w:highlight w:val="green"/>
              </w:rPr>
              <w:t>Kč</w:t>
            </w:r>
          </w:p>
        </w:tc>
      </w:tr>
      <w:tr w:rsidR="00943DCF" w14:paraId="565049F8" w14:textId="77777777">
        <w:tc>
          <w:tcPr>
            <w:tcW w:w="2126" w:type="dxa"/>
            <w:shd w:val="clear" w:color="auto" w:fill="FDEADA"/>
          </w:tcPr>
          <w:p w14:paraId="5092CD12" w14:textId="77777777" w:rsidR="00943DCF" w:rsidRDefault="00000000">
            <w:pPr>
              <w:pBdr>
                <w:top w:val="nil"/>
                <w:left w:val="nil"/>
                <w:bottom w:val="nil"/>
                <w:right w:val="nil"/>
                <w:between w:val="nil"/>
              </w:pBdr>
              <w:tabs>
                <w:tab w:val="left" w:pos="2520"/>
              </w:tabs>
              <w:jc w:val="both"/>
              <w:rPr>
                <w:rFonts w:ascii="Calibri" w:eastAsia="Calibri" w:hAnsi="Calibri" w:cs="Calibri"/>
                <w:color w:val="000000"/>
                <w:sz w:val="20"/>
                <w:highlight w:val="green"/>
              </w:rPr>
            </w:pPr>
            <w:r>
              <w:rPr>
                <w:rFonts w:ascii="Calibri" w:eastAsia="Calibri" w:hAnsi="Calibri" w:cs="Calibri"/>
                <w:color w:val="000000"/>
                <w:sz w:val="20"/>
                <w:highlight w:val="green"/>
              </w:rPr>
              <w:t>Cena celkem včetně DPH</w:t>
            </w:r>
          </w:p>
        </w:tc>
        <w:tc>
          <w:tcPr>
            <w:tcW w:w="4111" w:type="dxa"/>
            <w:shd w:val="clear" w:color="auto" w:fill="FDEADA"/>
          </w:tcPr>
          <w:p w14:paraId="2AD20681" w14:textId="77777777" w:rsidR="00943DCF" w:rsidRDefault="00000000">
            <w:pPr>
              <w:pBdr>
                <w:top w:val="nil"/>
                <w:left w:val="nil"/>
                <w:bottom w:val="nil"/>
                <w:right w:val="nil"/>
                <w:between w:val="nil"/>
              </w:pBdr>
              <w:tabs>
                <w:tab w:val="left" w:pos="2520"/>
              </w:tabs>
              <w:jc w:val="right"/>
              <w:rPr>
                <w:rFonts w:ascii="Calibri" w:eastAsia="Calibri" w:hAnsi="Calibri" w:cs="Calibri"/>
                <w:color w:val="000000"/>
                <w:sz w:val="20"/>
                <w:highlight w:val="green"/>
              </w:rPr>
            </w:pPr>
            <w:r>
              <w:rPr>
                <w:rFonts w:ascii="Calibri" w:eastAsia="Calibri" w:hAnsi="Calibri" w:cs="Calibri"/>
                <w:color w:val="000000"/>
                <w:sz w:val="20"/>
                <w:highlight w:val="green"/>
              </w:rPr>
              <w:t>Kč</w:t>
            </w:r>
          </w:p>
        </w:tc>
      </w:tr>
    </w:tbl>
    <w:p w14:paraId="61329764" w14:textId="77777777" w:rsidR="00943DCF"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Kupní cena je stanovena jako celková cena a jako cena maximální, dle cenové nabídky Prodávajícího uvedené v jeho nabídce na realizaci veřejné zakázky uvedené výše.</w:t>
      </w:r>
    </w:p>
    <w:p w14:paraId="6CE6D189" w14:textId="77777777" w:rsidR="00943DCF"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Kupní cena je uvedena na základě oceněného položkového rozpočtu, který je přílohou č. </w:t>
      </w:r>
      <w:r>
        <w:rPr>
          <w:rFonts w:ascii="Calibri" w:eastAsia="Calibri" w:hAnsi="Calibri" w:cs="Calibri"/>
          <w:sz w:val="20"/>
        </w:rPr>
        <w:t>1</w:t>
      </w:r>
      <w:r>
        <w:rPr>
          <w:rFonts w:ascii="Calibri" w:eastAsia="Calibri" w:hAnsi="Calibri" w:cs="Calibri"/>
          <w:color w:val="000000"/>
          <w:sz w:val="20"/>
        </w:rPr>
        <w:t xml:space="preserve"> této Smlouvy. </w:t>
      </w:r>
    </w:p>
    <w:p w14:paraId="6E01586C" w14:textId="77777777" w:rsidR="00943DCF"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V částce kupní ceny dle odst. 5.1 tohoto článku jsou zahrnuty veškeré související náklady Prodávajícího zahrnující zejména: recyklační poplatek, náklady na dopravu na místo převzetí včetně přenosu vybavení do </w:t>
      </w:r>
      <w:proofErr w:type="gramStart"/>
      <w:r>
        <w:rPr>
          <w:rFonts w:ascii="Calibri" w:eastAsia="Calibri" w:hAnsi="Calibri" w:cs="Calibri"/>
          <w:color w:val="000000"/>
          <w:sz w:val="20"/>
        </w:rPr>
        <w:t>budovy</w:t>
      </w:r>
      <w:proofErr w:type="gramEnd"/>
      <w:r>
        <w:rPr>
          <w:rFonts w:ascii="Calibri" w:eastAsia="Calibri" w:hAnsi="Calibri" w:cs="Calibri"/>
          <w:color w:val="000000"/>
          <w:sz w:val="20"/>
        </w:rPr>
        <w:t xml:space="preserve"> resp. do místnosti k tomu určené, náklady na balné, montáž, náklady související s případným reklamačním řízením apod., kupní cena v sobě taktéž zahrnuje instalaci, uvedení do chodu a zaškolení na obsluhu. Součástí předmětu je rovněž likvidace veškerých odpadů vzniklých činností prodávajícího. Součástí kupní ceny předmětu plnění je taktéž předvedení funkčnosti, seznámení s obsluhou a údržbou, zaškolení požadovaného počtu osob určených Kupujícím, a v neposlední řadě také po předání veškeré požadované dokumentace.</w:t>
      </w:r>
    </w:p>
    <w:p w14:paraId="44AA178D" w14:textId="77777777" w:rsidR="00943DCF" w:rsidRDefault="00000000">
      <w:pPr>
        <w:numPr>
          <w:ilvl w:val="0"/>
          <w:numId w:val="1"/>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Součástí kupní ceny je zároveň poskytování záruky.</w:t>
      </w:r>
    </w:p>
    <w:p w14:paraId="4C5660DA" w14:textId="77777777" w:rsidR="00943DCF" w:rsidRDefault="00000000">
      <w:pPr>
        <w:numPr>
          <w:ilvl w:val="0"/>
          <w:numId w:val="1"/>
        </w:numPr>
        <w:ind w:left="567" w:hanging="567"/>
        <w:jc w:val="both"/>
        <w:rPr>
          <w:rFonts w:ascii="Calibri" w:eastAsia="Calibri" w:hAnsi="Calibri" w:cs="Calibri"/>
          <w:sz w:val="20"/>
        </w:rPr>
      </w:pPr>
      <w:r>
        <w:rPr>
          <w:rFonts w:ascii="Calibri" w:eastAsia="Calibri" w:hAnsi="Calibri" w:cs="Calibri"/>
          <w:sz w:val="20"/>
        </w:rPr>
        <w:t>Kupující nepřipouští překročení výše uvedené dohodnuté kupní ceny s výjimkou smluvené ceny v rozsahu hodnoty „včetně DPH“ a „DPH“, pokud dojde ke změně daňových zákonů souvisejících s plněním předmětu této Smlouvy, tzn. výlučně změně sazby daně z přidané hodnoty, která by zasáhla do období realizace předmětu plnění. Tím není dotčeno ujednání čl. 5.2. této Smlouvy.</w:t>
      </w:r>
    </w:p>
    <w:p w14:paraId="28CE62DD" w14:textId="77777777" w:rsidR="00943DCF" w:rsidRDefault="00943DCF">
      <w:pPr>
        <w:pBdr>
          <w:top w:val="nil"/>
          <w:left w:val="nil"/>
          <w:bottom w:val="nil"/>
          <w:right w:val="nil"/>
          <w:between w:val="nil"/>
        </w:pBdr>
        <w:ind w:left="567" w:hanging="567"/>
        <w:jc w:val="both"/>
        <w:rPr>
          <w:rFonts w:ascii="Calibri" w:eastAsia="Calibri" w:hAnsi="Calibri" w:cs="Calibri"/>
          <w:i/>
          <w:color w:val="000000"/>
          <w:sz w:val="20"/>
        </w:rPr>
      </w:pPr>
    </w:p>
    <w:p w14:paraId="10B37FB2" w14:textId="77777777" w:rsidR="00943DCF" w:rsidRDefault="00000000">
      <w:pPr>
        <w:numPr>
          <w:ilvl w:val="0"/>
          <w:numId w:val="3"/>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Platební podmínky</w:t>
      </w:r>
    </w:p>
    <w:p w14:paraId="5136871C" w14:textId="77777777" w:rsidR="00943DCF" w:rsidRDefault="00000000">
      <w:pPr>
        <w:numPr>
          <w:ilvl w:val="0"/>
          <w:numId w:val="2"/>
        </w:numPr>
        <w:ind w:left="567" w:hanging="567"/>
        <w:jc w:val="both"/>
        <w:rPr>
          <w:rFonts w:ascii="Calibri" w:eastAsia="Calibri" w:hAnsi="Calibri" w:cs="Calibri"/>
          <w:sz w:val="20"/>
        </w:rPr>
      </w:pPr>
      <w:r>
        <w:rPr>
          <w:rFonts w:ascii="Calibri" w:eastAsia="Calibri" w:hAnsi="Calibri" w:cs="Calibri"/>
          <w:sz w:val="20"/>
        </w:rPr>
        <w:t>Kupující neposkytuje zálohy.</w:t>
      </w:r>
    </w:p>
    <w:p w14:paraId="33EA26E6" w14:textId="77777777" w:rsidR="00943DCF"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Úhrada kupní ceny proběhne v českých korunách na základě daňových dokladů (faktur) obsahujících veškeré náležitosti daňového dokladu dle zákona č. 235/2004 Sb., o dani z přidané hodnoty, ve znění pozdějších předpisů a dle zákona č. 563/1991 Sb., o účetnictví, ve znění pozdějších předpisů. </w:t>
      </w:r>
    </w:p>
    <w:p w14:paraId="38E30458" w14:textId="37131FF9" w:rsidR="00943DCF"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sz w:val="20"/>
        </w:rPr>
        <w:t>Každá faktura musí obsahovat údaj o čísle projektu CZ.07.4.67/0.0/0.0/19_073/0002218 a název projektu Modernizace odborné učebny ZŠ Charlotty Masarykové Praha 5 - Velká Chuchle. Faktura bude položkově specifikována včetně uvedení jednotkových cen bez DPH, vyčíslené DPH a jednotkových cen s DPH. Dále bude součástí faktury celková cena bez DPH, vyčíslené DPH a celková cena s DPH.</w:t>
      </w:r>
    </w:p>
    <w:p w14:paraId="782A860C" w14:textId="77777777" w:rsidR="00943DCF"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Nebude-li faktura obsahovat stanovené náležitosti nebo v ní nebudou správně uvedené údaje, je Kupující oprávněn vrátit ji ve lhůtě splatnosti Prodávajícímu s uvedením chybějících náležitostí nebo nesprávných údajů (výhrad). V takovém případě se </w:t>
      </w:r>
      <w:proofErr w:type="gramStart"/>
      <w:r>
        <w:rPr>
          <w:rFonts w:ascii="Calibri" w:eastAsia="Calibri" w:hAnsi="Calibri" w:cs="Calibri"/>
          <w:color w:val="000000"/>
          <w:sz w:val="20"/>
        </w:rPr>
        <w:t>ruší</w:t>
      </w:r>
      <w:proofErr w:type="gramEnd"/>
      <w:r>
        <w:rPr>
          <w:rFonts w:ascii="Calibri" w:eastAsia="Calibri" w:hAnsi="Calibri" w:cs="Calibri"/>
          <w:color w:val="000000"/>
          <w:sz w:val="20"/>
        </w:rPr>
        <w:t xml:space="preserve"> doba splatnosti této faktury. Námitky proti údajům uvedeným na faktuře může Kupující uplatnit do konce lhůty její splatnosti s tím, že ji odešle zpět Prodávajícímu s uvedením výhrad. V případě, že Prodávající výhrady bezodkladně jako neoprávněné s odůvodněním neodmítne, je povinen vystavit opravenou fakturu. Okamžikem doručení opravené faktury Kupujícímu </w:t>
      </w:r>
      <w:proofErr w:type="gramStart"/>
      <w:r>
        <w:rPr>
          <w:rFonts w:ascii="Calibri" w:eastAsia="Calibri" w:hAnsi="Calibri" w:cs="Calibri"/>
          <w:color w:val="000000"/>
          <w:sz w:val="20"/>
        </w:rPr>
        <w:t>běží</w:t>
      </w:r>
      <w:proofErr w:type="gramEnd"/>
      <w:r>
        <w:rPr>
          <w:rFonts w:ascii="Calibri" w:eastAsia="Calibri" w:hAnsi="Calibri" w:cs="Calibri"/>
          <w:color w:val="000000"/>
          <w:sz w:val="20"/>
        </w:rPr>
        <w:t xml:space="preserve"> nová lhůta splatnosti.</w:t>
      </w:r>
    </w:p>
    <w:p w14:paraId="126571A6" w14:textId="77777777" w:rsidR="00943DCF"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Fakturu Prodávající zašle Kupujícímu po řádném předání a převzetí předmětu plnění na základě písemného předávacího protokolu, který je povinnou přílohou faktury.</w:t>
      </w:r>
    </w:p>
    <w:p w14:paraId="58C5A75F" w14:textId="77777777" w:rsidR="00943DCF"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Kupující se zavazuje uhradit kupní cenu na základě daňového dokladu bezhotovostní platbou na účet Prodávajícího uvedený v označení smluvních stran. Lhůta splatnosti je 30 dní od doručení daňového dokladu Kupujícímu.</w:t>
      </w:r>
    </w:p>
    <w:p w14:paraId="31B2DEF3" w14:textId="77777777" w:rsidR="00943DCF" w:rsidRDefault="00000000">
      <w:pPr>
        <w:numPr>
          <w:ilvl w:val="0"/>
          <w:numId w:val="2"/>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Za okamžik uhrazení faktury se považuje datum, kdy byla předmětná částka odepsána z účtu Kupujícího.</w:t>
      </w:r>
    </w:p>
    <w:p w14:paraId="361FD849" w14:textId="77777777" w:rsidR="00943DCF" w:rsidRDefault="00943DCF">
      <w:pPr>
        <w:pBdr>
          <w:top w:val="nil"/>
          <w:left w:val="nil"/>
          <w:bottom w:val="nil"/>
          <w:right w:val="nil"/>
          <w:between w:val="nil"/>
        </w:pBdr>
        <w:jc w:val="center"/>
        <w:rPr>
          <w:rFonts w:ascii="Calibri" w:eastAsia="Calibri" w:hAnsi="Calibri" w:cs="Calibri"/>
          <w:b/>
          <w:color w:val="000000"/>
          <w:sz w:val="20"/>
        </w:rPr>
      </w:pPr>
    </w:p>
    <w:p w14:paraId="7EB93159" w14:textId="77777777" w:rsidR="00943DCF" w:rsidRDefault="00000000">
      <w:pPr>
        <w:numPr>
          <w:ilvl w:val="0"/>
          <w:numId w:val="18"/>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Odpovědnost za vady, záruky a reklamace</w:t>
      </w:r>
    </w:p>
    <w:p w14:paraId="21A71274"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Není-li v příloze č. 1 této Smlouvy uvedeno jinak, sjednává se záruční doba v době trvání 24 kalendářních měsíců.  </w:t>
      </w:r>
    </w:p>
    <w:p w14:paraId="217BAE01"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Záruční doba počne běžet ode dne následujícího po dni protokolárního předání a převzetí předmětu Smlouvy. </w:t>
      </w:r>
    </w:p>
    <w:p w14:paraId="20CF293E"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se zavazuje provádět opravy reklamovaných vad, které se na předmětu Smlouvy vyskytnou v záruční době ve smyslu poskytnuté záruky bezplatně po celou dobu běhu záruční doby, a to na základě požadavků (reklamací) Kupujícího.</w:t>
      </w:r>
    </w:p>
    <w:p w14:paraId="466DF0F0"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se zavazuje vykovávat opravy reklamovaných vad prostřednictvím odborně vyškolených osob. Prodávající se zavazuje k součinnosti také při nefunkčnosti software dodaného v rámci plnění této smlouvy. Za vadu plnění se považuje také nefunkčnost či špatná funkčnost softwarového vybavení v rámci plnění této smlouvy.</w:t>
      </w:r>
    </w:p>
    <w:p w14:paraId="02C0F09F"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Kupující se zavazuje užívat předmět Smlouvy v souladu s účelem, ke kterému je určen a v souladu s návodem k použití a pokyny pro údržbu osobami k této činností vyškolenými.</w:t>
      </w:r>
    </w:p>
    <w:p w14:paraId="3EDBB78A"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Kupující uplatní vady u Prodávajícího bezodkladně po jejich zjištění a oznámí tyto vady Prodávajícímu písemně, případně prostřednictvím elektronické komunikace pomocí e-mailu osobě určené Prodávajícím: </w:t>
      </w:r>
      <w:r>
        <w:rPr>
          <w:rFonts w:ascii="Calibri" w:eastAsia="Calibri" w:hAnsi="Calibri" w:cs="Calibri"/>
          <w:sz w:val="20"/>
          <w:highlight w:val="green"/>
        </w:rPr>
        <w:t>………</w:t>
      </w:r>
      <w:proofErr w:type="gramStart"/>
      <w:r>
        <w:rPr>
          <w:rFonts w:ascii="Calibri" w:eastAsia="Calibri" w:hAnsi="Calibri" w:cs="Calibri"/>
          <w:sz w:val="20"/>
          <w:highlight w:val="green"/>
        </w:rPr>
        <w:t>…….</w:t>
      </w:r>
      <w:proofErr w:type="gramEnd"/>
      <w:r>
        <w:rPr>
          <w:rFonts w:ascii="Calibri" w:eastAsia="Calibri" w:hAnsi="Calibri" w:cs="Calibri"/>
          <w:sz w:val="20"/>
          <w:highlight w:val="green"/>
        </w:rPr>
        <w:t>.@......................</w:t>
      </w:r>
      <w:r>
        <w:rPr>
          <w:rFonts w:ascii="Calibri" w:eastAsia="Calibri" w:hAnsi="Calibri" w:cs="Calibri"/>
          <w:sz w:val="20"/>
        </w:rPr>
        <w:t xml:space="preserve"> </w:t>
      </w:r>
    </w:p>
    <w:p w14:paraId="0E1CF052"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Oznámení o reklamaci bude obsahovat popis vady a kontakt na odpovědnou osobu Kupujícího.</w:t>
      </w:r>
    </w:p>
    <w:p w14:paraId="073C3356"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začne s opravou reklamované vady nejdéle do 5 kalendářních dnů od doručení oznámení o reklamaci vady ze strany Kupujícího, pokud v Příloze č. 2 této smlouvy není uvedena u dotčené položky lhůta kratší.</w:t>
      </w:r>
    </w:p>
    <w:p w14:paraId="2B8A30E7"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Prodávající odstraní reklamované vady v místě plnění dle této Smlouvy nebo na základě dohody smluvních stran v místě provozovny v případě vad, které nelze odstranit v místě plnění dle této Smlouvy. Případné náklady na dopravu nese Prodávající.</w:t>
      </w:r>
    </w:p>
    <w:p w14:paraId="6F82CC68"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 xml:space="preserve">Prodávající se zavazuje k odstranění vad do tří (3) dnů od zahájení opravy. Je-li vada taková, že technicky a technologicky ji není možné odstranit ve lhůtě dle předchozí věty, zavazuje se Prodávající odstranit vadu do sedmi (7) dnů od zahájení opravy. </w:t>
      </w:r>
    </w:p>
    <w:p w14:paraId="07E89E5B"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V případě, že oprava reklamované vady dle tohoto článku vyžaduje dodání specifických náhradních dílů či složitější technický či technologický postup při jejím odstraňování, prodlužuje se lhůta k jejímu odstranění stanovená v odst. 7.10. tohoto článku této Smlouvy přiměřeně s ohledem na takovou závažnost a charakter vady a technické či technologické požadavky na její odstranění, nejdéle však na dobu 15 dní ode dne oznámení reklamované vady Kupujícím. O takovémto výjimečném postupu a prodloužení doby na odstranění reklamované vady je Prodávající povinen informovat Kupujícího nejpozději do 3 dnů ode dne oznámení reklamované vady Kupujícím.</w:t>
      </w:r>
    </w:p>
    <w:p w14:paraId="020FC42E" w14:textId="77777777" w:rsidR="00943DCF" w:rsidRDefault="00000000">
      <w:pPr>
        <w:numPr>
          <w:ilvl w:val="0"/>
          <w:numId w:val="4"/>
        </w:numPr>
        <w:ind w:left="567" w:hanging="567"/>
        <w:jc w:val="both"/>
        <w:rPr>
          <w:rFonts w:ascii="Calibri" w:eastAsia="Calibri" w:hAnsi="Calibri" w:cs="Calibri"/>
          <w:sz w:val="20"/>
        </w:rPr>
      </w:pPr>
      <w:r>
        <w:rPr>
          <w:rFonts w:ascii="Calibri" w:eastAsia="Calibri" w:hAnsi="Calibri" w:cs="Calibri"/>
          <w:sz w:val="20"/>
        </w:rPr>
        <w:t>V případě prodlení Prodávajícího se započetím odstraňování vad dle odst. 7.8. tohoto článku této Smlouvy o více než 24 hodin, nebo v případě prodlení Prodávajícího s opravou vady o více než 5 dní, je Kupující oprávněn takovou vadu nechat odstranit třetí osobou na náklady Prodávajícího. Tento postup nemá vliv na Prodávajícím poskytnutou záruku.</w:t>
      </w:r>
    </w:p>
    <w:p w14:paraId="31E5D840" w14:textId="77777777" w:rsidR="00943DCF" w:rsidRDefault="00000000">
      <w:pPr>
        <w:numPr>
          <w:ilvl w:val="0"/>
          <w:numId w:val="17"/>
        </w:numPr>
        <w:pBdr>
          <w:top w:val="nil"/>
          <w:left w:val="nil"/>
          <w:bottom w:val="nil"/>
          <w:right w:val="nil"/>
          <w:between w:val="nil"/>
        </w:pBdr>
        <w:spacing w:before="240"/>
        <w:jc w:val="center"/>
        <w:rPr>
          <w:rFonts w:ascii="Calibri" w:eastAsia="Calibri" w:hAnsi="Calibri" w:cs="Calibri"/>
          <w:b/>
          <w:color w:val="000000"/>
          <w:sz w:val="20"/>
        </w:rPr>
      </w:pPr>
      <w:r>
        <w:rPr>
          <w:rFonts w:ascii="Calibri" w:eastAsia="Calibri" w:hAnsi="Calibri" w:cs="Calibri"/>
          <w:b/>
          <w:color w:val="000000"/>
          <w:sz w:val="20"/>
        </w:rPr>
        <w:t>Pojištění</w:t>
      </w:r>
    </w:p>
    <w:p w14:paraId="59A5EA4A" w14:textId="77777777" w:rsidR="00943DCF" w:rsidRDefault="00000000">
      <w:pPr>
        <w:numPr>
          <w:ilvl w:val="1"/>
          <w:numId w:val="17"/>
        </w:numPr>
        <w:pBdr>
          <w:top w:val="nil"/>
          <w:left w:val="nil"/>
          <w:bottom w:val="nil"/>
          <w:right w:val="nil"/>
          <w:between w:val="nil"/>
        </w:pBdr>
        <w:spacing w:before="240"/>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nejpozději při podpisu této Smlouvy mít sjednáno pojištění své odpovědnosti za škodu způsobenou Kupujícímu či třetí osobě při výkonu podnikatelské činnosti ve výši min. 700.000 č zahrnující též odpovědnost za škodu způsobenou porušením této Smlouvy v plném rozsahu. Toto pojištění je Prodávající povinen udržovat v platnosti po celou dobu trvání závazků z této Smlouvy. </w:t>
      </w:r>
    </w:p>
    <w:p w14:paraId="4D19FDF6"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Doklad potvrzující existenci pojištění dle předchozího odstavce je Prodávající povinen předložit před podpisem této Smlouvy a dále vždy do pěti (5) dnů od obdržení žádosti Kupujícího o prokázání pojištění.</w:t>
      </w:r>
    </w:p>
    <w:p w14:paraId="7930A17A" w14:textId="77777777" w:rsidR="00943DCF" w:rsidRDefault="00000000">
      <w:pPr>
        <w:keepNext/>
        <w:numPr>
          <w:ilvl w:val="0"/>
          <w:numId w:val="17"/>
        </w:numPr>
        <w:pBdr>
          <w:top w:val="nil"/>
          <w:left w:val="nil"/>
          <w:bottom w:val="nil"/>
          <w:right w:val="nil"/>
          <w:between w:val="nil"/>
        </w:pBdr>
        <w:spacing w:before="240"/>
        <w:ind w:left="357" w:hanging="357"/>
        <w:jc w:val="center"/>
        <w:rPr>
          <w:rFonts w:ascii="Calibri" w:eastAsia="Calibri" w:hAnsi="Calibri" w:cs="Calibri"/>
          <w:b/>
          <w:color w:val="000000"/>
          <w:sz w:val="20"/>
        </w:rPr>
      </w:pPr>
      <w:r>
        <w:rPr>
          <w:rFonts w:ascii="Calibri" w:eastAsia="Calibri" w:hAnsi="Calibri" w:cs="Calibri"/>
          <w:b/>
          <w:color w:val="000000"/>
          <w:sz w:val="20"/>
        </w:rPr>
        <w:lastRenderedPageBreak/>
        <w:t>Smluvní pokuty</w:t>
      </w:r>
    </w:p>
    <w:p w14:paraId="59AFC0BA"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prodlení Prodávajícího s dodáním předmětu Smlouvy v termínu uvedeném dle čl. 3 odst. 3.1. této Smlouvy se Prodávající zavazuje zaplatit Kupujícímu smluvní pokutu ve výši 0,02 % z celkové kupní ceny za každý i započatý den prodlení.</w:t>
      </w:r>
    </w:p>
    <w:p w14:paraId="46817FB4"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V případě prodlení Prodávajícího s nástupem k odstraňování nahlášených vad dle ustanovení čl. 7 odst. 7.8. této Smlouvy, se Prodávající zavazuje zaplatit Kupujícímu smluvní pokutu ve výši </w:t>
      </w:r>
      <w:proofErr w:type="gramStart"/>
      <w:r>
        <w:rPr>
          <w:rFonts w:ascii="Calibri" w:eastAsia="Calibri" w:hAnsi="Calibri" w:cs="Calibri"/>
          <w:color w:val="000000"/>
          <w:sz w:val="20"/>
        </w:rPr>
        <w:t>1.000,-</w:t>
      </w:r>
      <w:proofErr w:type="gramEnd"/>
      <w:r>
        <w:rPr>
          <w:rFonts w:ascii="Calibri" w:eastAsia="Calibri" w:hAnsi="Calibri" w:cs="Calibri"/>
          <w:color w:val="000000"/>
          <w:sz w:val="20"/>
        </w:rPr>
        <w:t xml:space="preserve"> Kč za každý i započatý den prodlení.</w:t>
      </w:r>
    </w:p>
    <w:p w14:paraId="710CF7F3"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V případě prodlení Prodávajícího s odstraněním reklamovaných vad, tj. porušení délky stanovené doby opravy dle ustanovení čl. 7 odst.  7.10. této Smlouvy, se Prodávající zavazuje zaplatit Kupujícímu smluvní pokutu ve výši </w:t>
      </w:r>
      <w:proofErr w:type="gramStart"/>
      <w:r>
        <w:rPr>
          <w:rFonts w:ascii="Calibri" w:eastAsia="Calibri" w:hAnsi="Calibri" w:cs="Calibri"/>
          <w:color w:val="000000"/>
          <w:sz w:val="20"/>
        </w:rPr>
        <w:t>1.000,-</w:t>
      </w:r>
      <w:proofErr w:type="gramEnd"/>
      <w:r>
        <w:rPr>
          <w:rFonts w:ascii="Calibri" w:eastAsia="Calibri" w:hAnsi="Calibri" w:cs="Calibri"/>
          <w:color w:val="000000"/>
          <w:sz w:val="20"/>
        </w:rPr>
        <w:t xml:space="preserve"> Kč za každý i započatý den prodlení.</w:t>
      </w:r>
    </w:p>
    <w:p w14:paraId="19912422"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V případě porušení povinnosti Prodávajícího dle ustanovení čl. 8 odst. 8.2. této Smlouvy se Prodávající zavazuje zaplatit Kupujícímu smluvní pokutu ve výši 500,- Kč za každý i započatý den prodlení.</w:t>
      </w:r>
    </w:p>
    <w:p w14:paraId="7023F3C1"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 xml:space="preserve">Pro případ prodlení se splněním peněžitého závazku ze strany Kupujícího se </w:t>
      </w:r>
      <w:r>
        <w:rPr>
          <w:rFonts w:ascii="Calibri" w:eastAsia="Calibri" w:hAnsi="Calibri" w:cs="Calibri"/>
          <w:color w:val="000000"/>
          <w:sz w:val="20"/>
        </w:rPr>
        <w:br/>
        <w:t>smluvní pokuta stanovuje ve výši 0,02 % z fakturované částky za každý den prodlení.</w:t>
      </w:r>
    </w:p>
    <w:p w14:paraId="2E4B374A"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Uplatněním smluvní pokuty Kupujícím vůči Prodávajícímu není dotčen nárok Kupujícího na úhradu vzniklé škody nebo ušlého zisku.</w:t>
      </w:r>
    </w:p>
    <w:p w14:paraId="1694D53F"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14:paraId="66C590AD" w14:textId="77777777" w:rsidR="00943DCF" w:rsidRDefault="00000000">
      <w:pPr>
        <w:numPr>
          <w:ilvl w:val="1"/>
          <w:numId w:val="17"/>
        </w:numPr>
        <w:pBdr>
          <w:top w:val="nil"/>
          <w:left w:val="nil"/>
          <w:bottom w:val="nil"/>
          <w:right w:val="nil"/>
          <w:between w:val="nil"/>
        </w:pBdr>
        <w:ind w:left="567" w:hanging="567"/>
        <w:jc w:val="both"/>
        <w:rPr>
          <w:rFonts w:ascii="Calibri" w:eastAsia="Calibri" w:hAnsi="Calibri" w:cs="Calibri"/>
          <w:b/>
          <w:color w:val="000000"/>
          <w:sz w:val="20"/>
        </w:rPr>
      </w:pPr>
      <w:r>
        <w:rPr>
          <w:rFonts w:ascii="Calibri" w:eastAsia="Calibri" w:hAnsi="Calibri" w:cs="Calibri"/>
          <w:color w:val="000000"/>
          <w:sz w:val="20"/>
        </w:rPr>
        <w:t>Smluvní pokuty je Kupující oprávněn započíst proti svým, i nesplatným, závazkům vůči Prodávajícímu dle této Smlouvy.</w:t>
      </w:r>
    </w:p>
    <w:p w14:paraId="444C1EEE" w14:textId="77777777" w:rsidR="00943DCF" w:rsidRDefault="00000000">
      <w:pPr>
        <w:numPr>
          <w:ilvl w:val="0"/>
          <w:numId w:val="16"/>
        </w:numPr>
        <w:pBdr>
          <w:top w:val="nil"/>
          <w:left w:val="nil"/>
          <w:bottom w:val="nil"/>
          <w:right w:val="nil"/>
          <w:between w:val="nil"/>
        </w:pBdr>
        <w:jc w:val="center"/>
        <w:rPr>
          <w:rFonts w:ascii="Calibri" w:eastAsia="Calibri" w:hAnsi="Calibri" w:cs="Calibri"/>
          <w:color w:val="000000"/>
          <w:sz w:val="20"/>
        </w:rPr>
      </w:pPr>
      <w:r>
        <w:rPr>
          <w:rFonts w:ascii="Calibri" w:eastAsia="Calibri" w:hAnsi="Calibri" w:cs="Calibri"/>
          <w:b/>
          <w:color w:val="000000"/>
          <w:sz w:val="20"/>
        </w:rPr>
        <w:t>Ostatní ujednání</w:t>
      </w:r>
    </w:p>
    <w:p w14:paraId="374B6162"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se vzájemně informovat o každé změně na jejich straně, která může mít vliv na plnění závazků vyplývajících z této Smlouvy.</w:t>
      </w:r>
    </w:p>
    <w:p w14:paraId="61E3CD08"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si povinny v souvislosti s předmětem plnění této Smlouvy poskytovat veškerou nezbytnou součinnost.</w:t>
      </w:r>
    </w:p>
    <w:p w14:paraId="7B3DA357"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pokud mu Kupující v souvislosti s předmětem plnění dle této Smlouvy poskytne informace výslovně označené jako důvěrné, </w:t>
      </w:r>
      <w:proofErr w:type="gramStart"/>
      <w:r>
        <w:rPr>
          <w:rFonts w:ascii="Calibri" w:eastAsia="Calibri" w:hAnsi="Calibri" w:cs="Calibri"/>
          <w:color w:val="000000"/>
          <w:sz w:val="20"/>
        </w:rPr>
        <w:t>zabezpečí</w:t>
      </w:r>
      <w:proofErr w:type="gramEnd"/>
      <w:r>
        <w:rPr>
          <w:rFonts w:ascii="Calibri" w:eastAsia="Calibri" w:hAnsi="Calibri" w:cs="Calibri"/>
          <w:color w:val="000000"/>
          <w:sz w:val="20"/>
        </w:rPr>
        <w:t xml:space="preserve"> je vhodně před zneužitím.</w:t>
      </w:r>
    </w:p>
    <w:p w14:paraId="06B02EFB"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zjištění skutečností majících podstatný vliv na provedení, předání a fakturování předmětu plnění, je každá ze stran povinna o této skutečnosti informovat neprodleně písemně druhou smluvní stranu, jakmile se o nich dozví. Případná změna Smlouvy z této skutečnosti plynoucí, bude provedena písemným dodatkem Smlouvy.</w:t>
      </w:r>
    </w:p>
    <w:p w14:paraId="3006F5BA"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je povinen neprodleně oznámit Kupujícímu, pokud se dostane do úpadku nebo pokud mu úpadek hrozí ve smyslu zákona č. 182/2006 Sb., o úpadku a způsobech jeho řešení (insolvenční zákon), v platném znění, a to po celou dobu záruky. </w:t>
      </w:r>
    </w:p>
    <w:p w14:paraId="160DB04C"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26311147"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w:t>
      </w:r>
    </w:p>
    <w:p w14:paraId="43709713"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(např: MHMP, CRR, MMR, Ministerstva financí, Evropské komise, Evropského účetního dvora, Nejvyššího kontrolního úřadu, příslušného finančního úřadu a dalších oprávněných orgánů státní správy) při výkonu jejich kontrolních oprávnění. Toto ustanovení platí také pro všechny poddodavatele Prodávajícího.</w:t>
      </w:r>
    </w:p>
    <w:p w14:paraId="51609C47"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je povinen archivovat originální vyhotovení smlouvy včetně jejích dodatků, originály účetních dokladů a dalších dokladů vztahujících se k realizaci předmětu této smlouvy minimálně však do roku 2035. Po </w:t>
      </w:r>
      <w:r>
        <w:rPr>
          <w:rFonts w:ascii="Calibri" w:eastAsia="Calibri" w:hAnsi="Calibri" w:cs="Calibri"/>
          <w:color w:val="000000"/>
          <w:sz w:val="20"/>
        </w:rPr>
        <w:lastRenderedPageBreak/>
        <w:t>tuto dobu je prodávající povinen umožnit osobám oprávněným k výkonu kontroly projektů provést kontrolu dokladů souvisejících s plněním této smlouvy.</w:t>
      </w:r>
    </w:p>
    <w:p w14:paraId="02582A9C"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Smlouvy. Prodávající se zavazuje, že </w:t>
      </w:r>
      <w:proofErr w:type="gramStart"/>
      <w:r>
        <w:rPr>
          <w:rFonts w:ascii="Calibri" w:eastAsia="Calibri" w:hAnsi="Calibri" w:cs="Calibri"/>
          <w:color w:val="000000"/>
          <w:sz w:val="20"/>
        </w:rPr>
        <w:t>zabezpečí</w:t>
      </w:r>
      <w:proofErr w:type="gramEnd"/>
      <w:r>
        <w:rPr>
          <w:rFonts w:ascii="Calibri" w:eastAsia="Calibri" w:hAnsi="Calibri" w:cs="Calibri"/>
          <w:color w:val="000000"/>
          <w:sz w:val="20"/>
        </w:rPr>
        <w:t xml:space="preserve">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Prodávající </w:t>
      </w:r>
      <w:proofErr w:type="gramStart"/>
      <w:r>
        <w:rPr>
          <w:rFonts w:ascii="Calibri" w:eastAsia="Calibri" w:hAnsi="Calibri" w:cs="Calibri"/>
          <w:color w:val="000000"/>
          <w:sz w:val="20"/>
        </w:rPr>
        <w:t>pověří</w:t>
      </w:r>
      <w:proofErr w:type="gramEnd"/>
      <w:r>
        <w:rPr>
          <w:rFonts w:ascii="Calibri" w:eastAsia="Calibri" w:hAnsi="Calibri" w:cs="Calibri"/>
          <w:color w:val="000000"/>
          <w:sz w:val="20"/>
        </w:rPr>
        <w:t xml:space="preserve"> plněním této Smlouvy, tj. na zaměstnance Prodávajícího a další osoby, které Prodávající použije či pověří v souvislosti s poskytováním plnění dle této Smlouvy (poddodavatelé).</w:t>
      </w:r>
    </w:p>
    <w:p w14:paraId="0B675BD8"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Prodávající výslovně souhlasí s tím, aby tato Smlouva včetně jejich případných změn byla vedena v evidenci smluv, která je veřejně přístupná a která obsahuje údaje zejména o smluvních stranách, předmětu smlouvy, výši finančního plnění a datum jejího podpisu. Prodávající dále výslovně souhlasí s tím, aby tato Smlouva včetně jejich případných změn byla v plném rozsahu zveřejněna na webových stránkách určených Kupujícím (např. na adrese profilu zadavatele Kupujícího nebo v Registru smluv). Prodávající prohlašuje, že skutečnosti uvedené v této Smlouvě nepovažuje za obchodní tajemství a uděluje svolení k jejich užití a zveřejnění bez stanovení jakýchkoliv dalších podmínek</w:t>
      </w:r>
    </w:p>
    <w:p w14:paraId="173B37A7"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Kupující je zodpovědný za uveřejnění uzavřené smlouvy dle platné legislativy v Registru smluv. </w:t>
      </w:r>
    </w:p>
    <w:p w14:paraId="55D2C565"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 či faxem).</w:t>
      </w:r>
    </w:p>
    <w:p w14:paraId="11EB8614"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w:t>
      </w:r>
      <w:proofErr w:type="gramStart"/>
      <w:r>
        <w:rPr>
          <w:rFonts w:ascii="Calibri" w:eastAsia="Calibri" w:hAnsi="Calibri" w:cs="Calibri"/>
          <w:color w:val="000000"/>
          <w:sz w:val="20"/>
        </w:rPr>
        <w:t>doručí</w:t>
      </w:r>
      <w:proofErr w:type="gramEnd"/>
      <w:r>
        <w:rPr>
          <w:rFonts w:ascii="Calibri" w:eastAsia="Calibri" w:hAnsi="Calibri" w:cs="Calibri"/>
          <w:color w:val="000000"/>
          <w:sz w:val="20"/>
        </w:rPr>
        <w:t>. Účinky doručení nastanou i tehdy, jestliže pošta písemnost smluvní straně vrátí jako nedoručitelnou a adresát svým jednáním doručení zmařil, nebo přijetí písemnosti odmítl.</w:t>
      </w:r>
    </w:p>
    <w:p w14:paraId="138368E9"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předchozího odstavce tohoto článku v případě, že adresát takto doručenou písemnost e-mailem potvrdí do 3 pracovních dnů odesílateli. Na žádost adresáta má odesílatel písemnosti povinnost zaslat příslušnou písemnost i na korespondenční adresu adresáta v písemné podobě.</w:t>
      </w:r>
    </w:p>
    <w:p w14:paraId="335C7C9A" w14:textId="77777777" w:rsidR="00943DCF" w:rsidRDefault="00000000">
      <w:pPr>
        <w:numPr>
          <w:ilvl w:val="0"/>
          <w:numId w:val="16"/>
        </w:numPr>
        <w:pBdr>
          <w:top w:val="nil"/>
          <w:left w:val="nil"/>
          <w:bottom w:val="nil"/>
          <w:right w:val="nil"/>
          <w:between w:val="nil"/>
        </w:pBdr>
        <w:jc w:val="center"/>
        <w:rPr>
          <w:rFonts w:ascii="Calibri" w:eastAsia="Calibri" w:hAnsi="Calibri" w:cs="Calibri"/>
          <w:b/>
          <w:color w:val="000000"/>
          <w:sz w:val="20"/>
        </w:rPr>
      </w:pPr>
      <w:r>
        <w:rPr>
          <w:rFonts w:ascii="Calibri" w:eastAsia="Calibri" w:hAnsi="Calibri" w:cs="Calibri"/>
          <w:b/>
          <w:color w:val="000000"/>
          <w:sz w:val="20"/>
        </w:rPr>
        <w:t>Závěrečná ustanovení</w:t>
      </w:r>
    </w:p>
    <w:p w14:paraId="7E24DE22"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případech v této Smlouvě výslovně neupravených platí pro obě smluvní strany ustanovení občanského zákoníku č. 89/2012 Sb., ve znění pozdějších předpisů, zejména ustanoveními § 2079 a násl. občanského zákoníku, tj. ustanovení o kupní smlouvě, a dále obchodní zvyklosti.</w:t>
      </w:r>
    </w:p>
    <w:p w14:paraId="676AB569"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 xml:space="preserve">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w:t>
      </w:r>
      <w:proofErr w:type="spellStart"/>
      <w:r>
        <w:rPr>
          <w:rFonts w:ascii="Calibri" w:eastAsia="Calibri" w:hAnsi="Calibri" w:cs="Calibri"/>
          <w:color w:val="000000"/>
          <w:sz w:val="20"/>
        </w:rPr>
        <w:t>Obč</w:t>
      </w:r>
      <w:proofErr w:type="spellEnd"/>
      <w:r>
        <w:rPr>
          <w:rFonts w:ascii="Calibri" w:eastAsia="Calibri" w:hAnsi="Calibri" w:cs="Calibri"/>
          <w:color w:val="000000"/>
          <w:sz w:val="20"/>
        </w:rPr>
        <w:t>. zák. nebezpečí změny okolností.</w:t>
      </w:r>
    </w:p>
    <w:p w14:paraId="03BE6F1D"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Veškerá textová dokumentace, kterou při plnění předmětu Smlouvy předává či předkládá Prodávající Kupujícímu, musí být předána či předložena v českém jazyce.</w:t>
      </w:r>
    </w:p>
    <w:p w14:paraId="3BB96994"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Smlouvu lze měnit pouze písemnými vzestupně číslovanými dodatky, podepsanými oprávněnými zástupci obou smluvních stran. Tato Smlouva je vyhotovena ve čtyřech vyhotoveních s platností originálu, přičemž každé z vyhotovení obsahuje i úplný soubor příloh. Každá smluvní strana obdržela po dvou vyhotoveních.</w:t>
      </w:r>
    </w:p>
    <w:p w14:paraId="53141587"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14:paraId="448AAFD0"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lastRenderedPageBreak/>
        <w:t>Fyzické osoby, které tuto Smlouvu uzavírají za jednotlivé Smluvní strany, tímto prohlašují, že jsou plně oprávněny k platnému uzavření Smlouvy. Případné spory budou smluvní strany řešit přednostně dohodou. V případě, že nedojde ke smírnému řešení, bude spor řešen u místně a věcně příslušného soudu. Místní příslušnost věcně příslušného soudu I. stupně se řídí obecným soudem Kupujícího.</w:t>
      </w:r>
    </w:p>
    <w:p w14:paraId="17879B40"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Tato Kupní smlouva nabývá platnosti dnem jejího podpisu oběma smluvními stranami a účinnosti dnem uveřejnění v Registru smluv dle zákona č. 340/2015 Sb., o zvláštních podmínkách účinnosti některých smluv, uveřejňování těchto smluv a o registru smluv, v platném znění. Tato povinnost se vztahuje také na případné dodatky této Smlouvy.</w:t>
      </w:r>
    </w:p>
    <w:p w14:paraId="485BB42D" w14:textId="77777777" w:rsidR="00943DCF" w:rsidRDefault="00000000">
      <w:pPr>
        <w:numPr>
          <w:ilvl w:val="1"/>
          <w:numId w:val="16"/>
        </w:numPr>
        <w:pBdr>
          <w:top w:val="nil"/>
          <w:left w:val="nil"/>
          <w:bottom w:val="nil"/>
          <w:right w:val="nil"/>
          <w:between w:val="nil"/>
        </w:pBdr>
        <w:ind w:left="567" w:hanging="567"/>
        <w:jc w:val="both"/>
        <w:rPr>
          <w:rFonts w:ascii="Calibri" w:eastAsia="Calibri" w:hAnsi="Calibri" w:cs="Calibri"/>
          <w:color w:val="000000"/>
          <w:sz w:val="20"/>
        </w:rPr>
      </w:pPr>
      <w:r>
        <w:rPr>
          <w:rFonts w:ascii="Calibri" w:eastAsia="Calibri" w:hAnsi="Calibri" w:cs="Calibri"/>
          <w:color w:val="000000"/>
          <w:sz w:val="20"/>
        </w:rPr>
        <w:t>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Na důkaz tohoto ji opatřují svými vlastnoručními podpisy.</w:t>
      </w:r>
    </w:p>
    <w:p w14:paraId="011BF898" w14:textId="77777777" w:rsidR="00943DCF" w:rsidRDefault="00943DCF">
      <w:pPr>
        <w:jc w:val="both"/>
        <w:rPr>
          <w:rFonts w:ascii="Calibri" w:eastAsia="Calibri" w:hAnsi="Calibri" w:cs="Calibri"/>
          <w:color w:val="000000"/>
          <w:sz w:val="20"/>
        </w:rPr>
      </w:pPr>
    </w:p>
    <w:tbl>
      <w:tblPr>
        <w:tblStyle w:val="a1"/>
        <w:tblW w:w="9211" w:type="dxa"/>
        <w:tblInd w:w="277" w:type="dxa"/>
        <w:tblLayout w:type="fixed"/>
        <w:tblLook w:val="0400" w:firstRow="0" w:lastRow="0" w:firstColumn="0" w:lastColumn="0" w:noHBand="0" w:noVBand="1"/>
      </w:tblPr>
      <w:tblGrid>
        <w:gridCol w:w="4605"/>
        <w:gridCol w:w="4606"/>
      </w:tblGrid>
      <w:tr w:rsidR="00943DCF" w14:paraId="35FFAA4F" w14:textId="77777777">
        <w:trPr>
          <w:trHeight w:val="402"/>
        </w:trPr>
        <w:tc>
          <w:tcPr>
            <w:tcW w:w="4605" w:type="dxa"/>
          </w:tcPr>
          <w:p w14:paraId="291C9552" w14:textId="77777777" w:rsidR="00943DCF" w:rsidRDefault="00000000">
            <w:pPr>
              <w:pBdr>
                <w:top w:val="nil"/>
                <w:left w:val="nil"/>
                <w:bottom w:val="nil"/>
                <w:right w:val="nil"/>
                <w:between w:val="nil"/>
              </w:pBdr>
              <w:spacing w:after="240"/>
              <w:ind w:left="34"/>
              <w:rPr>
                <w:rFonts w:ascii="Calibri" w:eastAsia="Calibri" w:hAnsi="Calibri" w:cs="Calibri"/>
                <w:color w:val="000000"/>
                <w:sz w:val="20"/>
              </w:rPr>
            </w:pPr>
            <w:r>
              <w:rPr>
                <w:rFonts w:ascii="Calibri" w:eastAsia="Calibri" w:hAnsi="Calibri" w:cs="Calibri"/>
                <w:color w:val="000000"/>
                <w:sz w:val="20"/>
              </w:rPr>
              <w:t>V Praze dne</w:t>
            </w:r>
          </w:p>
        </w:tc>
        <w:tc>
          <w:tcPr>
            <w:tcW w:w="4606" w:type="dxa"/>
            <w:shd w:val="clear" w:color="auto" w:fill="auto"/>
          </w:tcPr>
          <w:p w14:paraId="489923CF" w14:textId="77777777" w:rsidR="00943DCF" w:rsidRDefault="00943DCF">
            <w:pPr>
              <w:pBdr>
                <w:top w:val="nil"/>
                <w:left w:val="nil"/>
                <w:bottom w:val="nil"/>
                <w:right w:val="nil"/>
                <w:between w:val="nil"/>
              </w:pBdr>
              <w:spacing w:after="240"/>
              <w:ind w:left="426"/>
              <w:jc w:val="both"/>
              <w:rPr>
                <w:rFonts w:ascii="Calibri" w:eastAsia="Calibri" w:hAnsi="Calibri" w:cs="Calibri"/>
                <w:color w:val="000000"/>
                <w:sz w:val="20"/>
              </w:rPr>
            </w:pPr>
          </w:p>
        </w:tc>
      </w:tr>
      <w:tr w:rsidR="00943DCF" w14:paraId="38204207" w14:textId="77777777">
        <w:tc>
          <w:tcPr>
            <w:tcW w:w="4605" w:type="dxa"/>
          </w:tcPr>
          <w:p w14:paraId="2C355C49" w14:textId="77777777" w:rsidR="00943DCF" w:rsidRDefault="00943DCF">
            <w:pPr>
              <w:pBdr>
                <w:top w:val="nil"/>
                <w:left w:val="nil"/>
                <w:bottom w:val="nil"/>
                <w:right w:val="nil"/>
                <w:between w:val="nil"/>
              </w:pBdr>
              <w:spacing w:before="0"/>
              <w:ind w:left="425"/>
              <w:jc w:val="both"/>
              <w:rPr>
                <w:rFonts w:ascii="Calibri" w:eastAsia="Calibri" w:hAnsi="Calibri" w:cs="Calibri"/>
                <w:b/>
                <w:color w:val="000000"/>
                <w:sz w:val="20"/>
              </w:rPr>
            </w:pPr>
          </w:p>
          <w:p w14:paraId="16223038" w14:textId="77777777" w:rsidR="00943DCF" w:rsidRDefault="00943DCF">
            <w:pPr>
              <w:pBdr>
                <w:top w:val="nil"/>
                <w:left w:val="nil"/>
                <w:bottom w:val="nil"/>
                <w:right w:val="nil"/>
                <w:between w:val="nil"/>
              </w:pBdr>
              <w:spacing w:before="0"/>
              <w:ind w:left="425"/>
              <w:jc w:val="both"/>
              <w:rPr>
                <w:rFonts w:ascii="Calibri" w:eastAsia="Calibri" w:hAnsi="Calibri" w:cs="Calibri"/>
                <w:b/>
                <w:color w:val="000000"/>
                <w:sz w:val="20"/>
              </w:rPr>
            </w:pPr>
          </w:p>
          <w:p w14:paraId="38A083B3" w14:textId="77777777" w:rsidR="00943DCF" w:rsidRDefault="00000000">
            <w:pPr>
              <w:pBdr>
                <w:top w:val="nil"/>
                <w:left w:val="nil"/>
                <w:bottom w:val="nil"/>
                <w:right w:val="nil"/>
                <w:between w:val="nil"/>
              </w:pBdr>
              <w:spacing w:before="0"/>
              <w:ind w:left="425"/>
              <w:jc w:val="both"/>
              <w:rPr>
                <w:rFonts w:ascii="Calibri" w:eastAsia="Calibri" w:hAnsi="Calibri" w:cs="Calibri"/>
                <w:b/>
                <w:color w:val="000000"/>
                <w:sz w:val="20"/>
              </w:rPr>
            </w:pPr>
            <w:r>
              <w:rPr>
                <w:rFonts w:ascii="Calibri" w:eastAsia="Calibri" w:hAnsi="Calibri" w:cs="Calibri"/>
                <w:b/>
                <w:color w:val="000000"/>
                <w:sz w:val="20"/>
              </w:rPr>
              <w:t>………………………………………………………………….</w:t>
            </w:r>
          </w:p>
          <w:p w14:paraId="00E93C14" w14:textId="77777777" w:rsidR="00943DCF" w:rsidRDefault="00000000">
            <w:pPr>
              <w:pBdr>
                <w:top w:val="nil"/>
                <w:left w:val="nil"/>
                <w:bottom w:val="nil"/>
                <w:right w:val="nil"/>
                <w:between w:val="nil"/>
              </w:pBdr>
              <w:tabs>
                <w:tab w:val="center" w:pos="1395"/>
              </w:tabs>
              <w:spacing w:before="0"/>
              <w:jc w:val="center"/>
              <w:rPr>
                <w:rFonts w:ascii="Calibri" w:eastAsia="Calibri" w:hAnsi="Calibri" w:cs="Calibri"/>
                <w:b/>
                <w:color w:val="000000"/>
                <w:sz w:val="20"/>
              </w:rPr>
            </w:pPr>
            <w:r>
              <w:rPr>
                <w:rFonts w:ascii="Calibri" w:eastAsia="Calibri" w:hAnsi="Calibri" w:cs="Calibri"/>
                <w:b/>
                <w:color w:val="000000"/>
                <w:sz w:val="20"/>
              </w:rPr>
              <w:t>za Kupujícího</w:t>
            </w:r>
          </w:p>
          <w:p w14:paraId="0EB27AC6" w14:textId="77777777" w:rsidR="00943DCF" w:rsidRDefault="00000000">
            <w:pPr>
              <w:pBdr>
                <w:top w:val="nil"/>
                <w:left w:val="nil"/>
                <w:bottom w:val="nil"/>
                <w:right w:val="nil"/>
                <w:between w:val="nil"/>
              </w:pBdr>
              <w:spacing w:before="0"/>
              <w:jc w:val="center"/>
              <w:rPr>
                <w:rFonts w:ascii="Calibri" w:eastAsia="Calibri" w:hAnsi="Calibri" w:cs="Calibri"/>
                <w:b/>
                <w:color w:val="000000"/>
                <w:sz w:val="20"/>
              </w:rPr>
            </w:pPr>
            <w:r>
              <w:rPr>
                <w:rFonts w:ascii="Calibri" w:eastAsia="Calibri" w:hAnsi="Calibri" w:cs="Calibri"/>
                <w:b/>
                <w:color w:val="000000"/>
                <w:sz w:val="20"/>
              </w:rPr>
              <w:t>Mgr. Eliška Jančíková, ředitelka školy</w:t>
            </w:r>
          </w:p>
          <w:p w14:paraId="701CB78C" w14:textId="77777777" w:rsidR="00943DCF" w:rsidRDefault="00943DCF">
            <w:pPr>
              <w:pBdr>
                <w:top w:val="nil"/>
                <w:left w:val="nil"/>
                <w:bottom w:val="nil"/>
                <w:right w:val="nil"/>
                <w:between w:val="nil"/>
              </w:pBdr>
              <w:spacing w:before="0"/>
              <w:jc w:val="center"/>
              <w:rPr>
                <w:rFonts w:ascii="Calibri" w:eastAsia="Calibri" w:hAnsi="Calibri" w:cs="Calibri"/>
                <w:color w:val="000000"/>
                <w:sz w:val="20"/>
              </w:rPr>
            </w:pPr>
          </w:p>
          <w:p w14:paraId="18BA755A" w14:textId="77777777" w:rsidR="00943DCF" w:rsidRDefault="00943DCF">
            <w:pPr>
              <w:pBdr>
                <w:top w:val="nil"/>
                <w:left w:val="nil"/>
                <w:bottom w:val="nil"/>
                <w:right w:val="nil"/>
                <w:between w:val="nil"/>
              </w:pBdr>
              <w:spacing w:before="0"/>
              <w:jc w:val="center"/>
              <w:rPr>
                <w:rFonts w:ascii="Calibri" w:eastAsia="Calibri" w:hAnsi="Calibri" w:cs="Calibri"/>
                <w:color w:val="000000"/>
                <w:sz w:val="20"/>
              </w:rPr>
            </w:pPr>
          </w:p>
          <w:p w14:paraId="4434C6C0" w14:textId="77777777" w:rsidR="00943DCF" w:rsidRDefault="00943DCF">
            <w:pPr>
              <w:pBdr>
                <w:top w:val="nil"/>
                <w:left w:val="nil"/>
                <w:bottom w:val="nil"/>
                <w:right w:val="nil"/>
                <w:between w:val="nil"/>
              </w:pBdr>
              <w:spacing w:before="0"/>
              <w:jc w:val="center"/>
              <w:rPr>
                <w:rFonts w:ascii="Calibri" w:eastAsia="Calibri" w:hAnsi="Calibri" w:cs="Calibri"/>
                <w:color w:val="000000"/>
                <w:sz w:val="20"/>
              </w:rPr>
            </w:pPr>
          </w:p>
          <w:p w14:paraId="37B99169" w14:textId="77777777" w:rsidR="00943DCF" w:rsidRDefault="00943DCF">
            <w:pPr>
              <w:pBdr>
                <w:top w:val="nil"/>
                <w:left w:val="nil"/>
                <w:bottom w:val="nil"/>
                <w:right w:val="nil"/>
                <w:between w:val="nil"/>
              </w:pBdr>
              <w:spacing w:before="0"/>
              <w:jc w:val="center"/>
              <w:rPr>
                <w:rFonts w:ascii="Calibri" w:eastAsia="Calibri" w:hAnsi="Calibri" w:cs="Calibri"/>
                <w:color w:val="000000"/>
                <w:sz w:val="20"/>
              </w:rPr>
            </w:pPr>
          </w:p>
        </w:tc>
        <w:tc>
          <w:tcPr>
            <w:tcW w:w="4606" w:type="dxa"/>
            <w:shd w:val="clear" w:color="auto" w:fill="FDEADA"/>
          </w:tcPr>
          <w:p w14:paraId="650C44EE" w14:textId="77777777" w:rsidR="00943DCF" w:rsidRDefault="00943DCF">
            <w:pPr>
              <w:pBdr>
                <w:top w:val="nil"/>
                <w:left w:val="nil"/>
                <w:bottom w:val="nil"/>
                <w:right w:val="nil"/>
                <w:between w:val="nil"/>
              </w:pBdr>
              <w:spacing w:before="0"/>
              <w:ind w:left="425"/>
              <w:jc w:val="both"/>
              <w:rPr>
                <w:rFonts w:ascii="Calibri" w:eastAsia="Calibri" w:hAnsi="Calibri" w:cs="Calibri"/>
                <w:color w:val="000000"/>
                <w:sz w:val="20"/>
              </w:rPr>
            </w:pPr>
          </w:p>
          <w:p w14:paraId="22BD4BDC" w14:textId="77777777" w:rsidR="00943DCF" w:rsidRDefault="00943DCF">
            <w:pPr>
              <w:pBdr>
                <w:top w:val="nil"/>
                <w:left w:val="nil"/>
                <w:bottom w:val="nil"/>
                <w:right w:val="nil"/>
                <w:between w:val="nil"/>
              </w:pBdr>
              <w:spacing w:before="0"/>
              <w:ind w:left="425"/>
              <w:jc w:val="both"/>
              <w:rPr>
                <w:rFonts w:ascii="Calibri" w:eastAsia="Calibri" w:hAnsi="Calibri" w:cs="Calibri"/>
                <w:color w:val="000000"/>
                <w:sz w:val="20"/>
              </w:rPr>
            </w:pPr>
          </w:p>
          <w:p w14:paraId="5313F1E4" w14:textId="77777777" w:rsidR="00943DCF" w:rsidRDefault="00000000">
            <w:pPr>
              <w:pBdr>
                <w:top w:val="nil"/>
                <w:left w:val="nil"/>
                <w:bottom w:val="nil"/>
                <w:right w:val="nil"/>
                <w:between w:val="nil"/>
              </w:pBdr>
              <w:spacing w:before="0"/>
              <w:ind w:left="-33"/>
              <w:jc w:val="center"/>
              <w:rPr>
                <w:rFonts w:ascii="Calibri" w:eastAsia="Calibri" w:hAnsi="Calibri" w:cs="Calibri"/>
                <w:color w:val="000000"/>
                <w:sz w:val="20"/>
              </w:rPr>
            </w:pPr>
            <w:r>
              <w:rPr>
                <w:rFonts w:ascii="Calibri" w:eastAsia="Calibri" w:hAnsi="Calibri" w:cs="Calibri"/>
                <w:color w:val="000000"/>
                <w:sz w:val="20"/>
              </w:rPr>
              <w:t>………………………………………………………………..</w:t>
            </w:r>
          </w:p>
          <w:p w14:paraId="3F338FCB" w14:textId="77777777" w:rsidR="00943DCF" w:rsidRDefault="00000000">
            <w:pPr>
              <w:pBdr>
                <w:top w:val="nil"/>
                <w:left w:val="nil"/>
                <w:bottom w:val="nil"/>
                <w:right w:val="nil"/>
                <w:between w:val="nil"/>
              </w:pBdr>
              <w:spacing w:before="0"/>
              <w:ind w:left="-33"/>
              <w:jc w:val="center"/>
              <w:rPr>
                <w:rFonts w:ascii="Calibri" w:eastAsia="Calibri" w:hAnsi="Calibri" w:cs="Calibri"/>
                <w:b/>
                <w:color w:val="000000"/>
                <w:sz w:val="20"/>
              </w:rPr>
            </w:pPr>
            <w:r>
              <w:rPr>
                <w:rFonts w:ascii="Calibri" w:eastAsia="Calibri" w:hAnsi="Calibri" w:cs="Calibri"/>
                <w:b/>
                <w:color w:val="000000"/>
                <w:sz w:val="20"/>
                <w:highlight w:val="green"/>
              </w:rPr>
              <w:t>za Prodávajícího</w:t>
            </w:r>
          </w:p>
        </w:tc>
      </w:tr>
    </w:tbl>
    <w:p w14:paraId="4891D3DE" w14:textId="77777777" w:rsidR="00943DCF" w:rsidRDefault="00000000">
      <w:pPr>
        <w:rPr>
          <w:rFonts w:ascii="Calibri" w:eastAsia="Calibri" w:hAnsi="Calibri" w:cs="Calibri"/>
          <w:b/>
          <w:sz w:val="18"/>
          <w:szCs w:val="18"/>
        </w:rPr>
      </w:pPr>
      <w:r>
        <w:rPr>
          <w:rFonts w:ascii="Calibri" w:eastAsia="Calibri" w:hAnsi="Calibri" w:cs="Calibri"/>
          <w:b/>
          <w:sz w:val="18"/>
          <w:szCs w:val="18"/>
        </w:rPr>
        <w:t>Přílohy smlouvy:</w:t>
      </w:r>
    </w:p>
    <w:p w14:paraId="1D79D6E0" w14:textId="77777777" w:rsidR="00943DCF" w:rsidRDefault="00943DCF">
      <w:pPr>
        <w:rPr>
          <w:rFonts w:ascii="Calibri" w:eastAsia="Calibri" w:hAnsi="Calibri" w:cs="Calibri"/>
          <w:b/>
          <w:sz w:val="18"/>
          <w:szCs w:val="18"/>
        </w:rPr>
      </w:pPr>
    </w:p>
    <w:p w14:paraId="66350014" w14:textId="77777777" w:rsidR="00943DCF" w:rsidRDefault="00000000">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Specifikace dodávek</w:t>
      </w:r>
      <w:r>
        <w:rPr>
          <w:rFonts w:ascii="Calibri" w:eastAsia="Calibri" w:hAnsi="Calibri" w:cs="Calibri"/>
          <w:sz w:val="18"/>
          <w:szCs w:val="18"/>
        </w:rPr>
        <w:t>/</w:t>
      </w:r>
      <w:r>
        <w:rPr>
          <w:rFonts w:ascii="Calibri" w:eastAsia="Calibri" w:hAnsi="Calibri" w:cs="Calibri"/>
          <w:color w:val="000000"/>
          <w:sz w:val="18"/>
          <w:szCs w:val="18"/>
        </w:rPr>
        <w:t>Položkový rozpočet (odpovídá příloze č. 3 zadávacích podmínek a bude doplněno před podpisem smlouvy)</w:t>
      </w:r>
    </w:p>
    <w:p w14:paraId="1A50DBA8" w14:textId="77777777" w:rsidR="00943DCF" w:rsidRDefault="00000000">
      <w:pPr>
        <w:numPr>
          <w:ilvl w:val="0"/>
          <w:numId w:val="10"/>
        </w:numPr>
        <w:pBdr>
          <w:top w:val="nil"/>
          <w:left w:val="nil"/>
          <w:bottom w:val="nil"/>
          <w:right w:val="nil"/>
          <w:between w:val="nil"/>
        </w:pBdr>
        <w:spacing w:before="0"/>
        <w:ind w:left="714" w:hanging="357"/>
        <w:rPr>
          <w:rFonts w:ascii="Calibri" w:eastAsia="Calibri" w:hAnsi="Calibri" w:cs="Calibri"/>
          <w:color w:val="000000"/>
          <w:sz w:val="18"/>
          <w:szCs w:val="18"/>
        </w:rPr>
      </w:pPr>
      <w:r>
        <w:rPr>
          <w:rFonts w:ascii="Calibri" w:eastAsia="Calibri" w:hAnsi="Calibri" w:cs="Calibri"/>
          <w:color w:val="000000"/>
          <w:sz w:val="18"/>
          <w:szCs w:val="18"/>
        </w:rPr>
        <w:t>Kopie pojištění odpovědnosti za škody</w:t>
      </w:r>
    </w:p>
    <w:sectPr w:rsidR="00943DCF">
      <w:footerReference w:type="even" r:id="rId8"/>
      <w:footerReference w:type="default" r:id="rId9"/>
      <w:headerReference w:type="first" r:id="rId10"/>
      <w:footerReference w:type="first" r:id="rId11"/>
      <w:pgSz w:w="11906" w:h="16838"/>
      <w:pgMar w:top="1135" w:right="991" w:bottom="993" w:left="1418" w:header="34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A2E5" w14:textId="77777777" w:rsidR="00D74747" w:rsidRDefault="00D74747">
      <w:pPr>
        <w:spacing w:before="0"/>
      </w:pPr>
      <w:r>
        <w:separator/>
      </w:r>
    </w:p>
  </w:endnote>
  <w:endnote w:type="continuationSeparator" w:id="0">
    <w:p w14:paraId="5164E104" w14:textId="77777777" w:rsidR="00D74747" w:rsidRDefault="00D747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705" w14:textId="77777777" w:rsidR="00943DCF" w:rsidRDefault="00000000">
    <w:pPr>
      <w:pBdr>
        <w:top w:val="nil"/>
        <w:left w:val="nil"/>
        <w:bottom w:val="nil"/>
        <w:right w:val="nil"/>
        <w:between w:val="nil"/>
      </w:pBdr>
      <w:tabs>
        <w:tab w:val="center" w:pos="4536"/>
        <w:tab w:val="right" w:pos="9072"/>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separate"/>
    </w:r>
    <w:r>
      <w:rPr>
        <w:rFonts w:eastAsia="Arial" w:cs="Arial"/>
        <w:color w:val="000000"/>
        <w:szCs w:val="22"/>
      </w:rPr>
      <w:fldChar w:fldCharType="end"/>
    </w:r>
  </w:p>
  <w:p w14:paraId="4FBACA1E" w14:textId="77777777" w:rsidR="00943DCF" w:rsidRDefault="00943DCF">
    <w:pPr>
      <w:pBdr>
        <w:top w:val="nil"/>
        <w:left w:val="nil"/>
        <w:bottom w:val="nil"/>
        <w:right w:val="nil"/>
        <w:between w:val="nil"/>
      </w:pBdr>
      <w:tabs>
        <w:tab w:val="center" w:pos="4536"/>
        <w:tab w:val="right" w:pos="9072"/>
      </w:tabs>
      <w:ind w:right="36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8DFC" w14:textId="002C03ED" w:rsidR="00943DCF" w:rsidRDefault="00000000">
    <w:pPr>
      <w:pBdr>
        <w:top w:val="nil"/>
        <w:left w:val="nil"/>
        <w:bottom w:val="nil"/>
        <w:right w:val="nil"/>
        <w:between w:val="nil"/>
      </w:pBdr>
      <w:tabs>
        <w:tab w:val="center" w:pos="4536"/>
        <w:tab w:val="right" w:pos="9072"/>
      </w:tabs>
      <w:ind w:right="-2"/>
      <w:jc w:val="right"/>
      <w:rPr>
        <w:rFonts w:ascii="Calibri" w:eastAsia="Calibri" w:hAnsi="Calibri" w:cs="Calibri"/>
        <w:color w:val="000000"/>
        <w:sz w:val="16"/>
        <w:szCs w:val="16"/>
      </w:rPr>
    </w:pPr>
    <w:r>
      <w:rPr>
        <w:rFonts w:ascii="Calibri" w:eastAsia="Calibri" w:hAnsi="Calibri" w:cs="Calibri"/>
        <w:color w:val="000000"/>
        <w:sz w:val="16"/>
        <w:szCs w:val="16"/>
      </w:rPr>
      <w:t xml:space="preserve">Strana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307554">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z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307554">
      <w:rPr>
        <w:rFonts w:ascii="Calibri" w:eastAsia="Calibri" w:hAnsi="Calibri" w:cs="Calibri"/>
        <w:noProof/>
        <w:color w:val="000000"/>
        <w:sz w:val="16"/>
        <w:szCs w:val="16"/>
      </w:rPr>
      <w:t>3</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DB40" w14:textId="77777777" w:rsidR="00943DCF" w:rsidRDefault="00000000">
    <w:pPr>
      <w:jc w:val="both"/>
      <w:rPr>
        <w:rFonts w:ascii="Helvetica Neue" w:eastAsia="Helvetica Neue" w:hAnsi="Helvetica Neue" w:cs="Helvetica Neue"/>
        <w:sz w:val="20"/>
      </w:rPr>
    </w:pPr>
    <w:r>
      <w:rPr>
        <w:rFonts w:ascii="Helvetica Neue" w:eastAsia="Helvetica Neue" w:hAnsi="Helvetica Neue" w:cs="Helvetica Neue"/>
        <w:sz w:val="20"/>
      </w:rPr>
      <w:t>Tato veřejná zakázka je financována z Operačního programu Praha – pól růstu ČR (dále jen „OPPPR“) v rámci projektu CZ.07.4.67/0.0/0.0/19_073/0002218 Modernizace odborné učebny ZŠ Charlotty Masarykové Praha 5 - Velká Chuchle</w:t>
    </w:r>
  </w:p>
  <w:p w14:paraId="54480808" w14:textId="77777777" w:rsidR="00943DCF" w:rsidRDefault="00000000">
    <w:pPr>
      <w:jc w:val="both"/>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2A1F" w14:textId="77777777" w:rsidR="00D74747" w:rsidRDefault="00D74747">
      <w:pPr>
        <w:spacing w:before="0"/>
      </w:pPr>
      <w:r>
        <w:separator/>
      </w:r>
    </w:p>
  </w:footnote>
  <w:footnote w:type="continuationSeparator" w:id="0">
    <w:p w14:paraId="27B08763" w14:textId="77777777" w:rsidR="00D74747" w:rsidRDefault="00D747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88D" w14:textId="77777777" w:rsidR="00943DCF" w:rsidRDefault="00943DCF">
    <w:pPr>
      <w:spacing w:before="2"/>
      <w:rPr>
        <w:rFonts w:ascii="Times New Roman" w:hAnsi="Times New Roman"/>
        <w:sz w:val="6"/>
        <w:szCs w:val="6"/>
      </w:rPr>
    </w:pPr>
  </w:p>
  <w:p w14:paraId="3E9D4920" w14:textId="77777777" w:rsidR="00943DCF" w:rsidRDefault="00943DCF">
    <w:pPr>
      <w:spacing w:before="2"/>
      <w:rPr>
        <w:rFonts w:ascii="Times New Roman" w:hAnsi="Times New Roman"/>
        <w:sz w:val="6"/>
        <w:szCs w:val="6"/>
      </w:rPr>
    </w:pPr>
  </w:p>
  <w:p w14:paraId="330B2CDD" w14:textId="77777777" w:rsidR="00943DCF" w:rsidRDefault="00943DCF">
    <w:pPr>
      <w:spacing w:before="2"/>
      <w:rPr>
        <w:rFonts w:ascii="Times New Roman" w:hAnsi="Times New Roman"/>
        <w:sz w:val="6"/>
        <w:szCs w:val="6"/>
      </w:rPr>
    </w:pPr>
  </w:p>
  <w:p w14:paraId="4EC4E4C3" w14:textId="77777777" w:rsidR="00943DCF" w:rsidRDefault="00943DCF">
    <w:pPr>
      <w:spacing w:before="2"/>
      <w:rPr>
        <w:rFonts w:ascii="Times New Roman" w:hAnsi="Times New Roman"/>
        <w:sz w:val="6"/>
        <w:szCs w:val="6"/>
      </w:rPr>
    </w:pPr>
  </w:p>
  <w:p w14:paraId="7288FBCE" w14:textId="77777777" w:rsidR="00943DCF" w:rsidRDefault="00943DCF">
    <w:pPr>
      <w:spacing w:before="2"/>
      <w:rPr>
        <w:rFonts w:ascii="Times New Roman" w:hAnsi="Times New Roman"/>
        <w:sz w:val="6"/>
        <w:szCs w:val="6"/>
      </w:rPr>
    </w:pPr>
  </w:p>
  <w:p w14:paraId="0C310E6B" w14:textId="77777777" w:rsidR="00943DCF" w:rsidRDefault="00943DCF">
    <w:pPr>
      <w:spacing w:before="2"/>
      <w:rPr>
        <w:rFonts w:ascii="Times New Roman" w:hAnsi="Times New Roman"/>
        <w:sz w:val="6"/>
        <w:szCs w:val="6"/>
      </w:rPr>
    </w:pPr>
  </w:p>
  <w:p w14:paraId="5102C6A8" w14:textId="77777777" w:rsidR="00943DCF" w:rsidRDefault="00943DCF">
    <w:pPr>
      <w:spacing w:before="2"/>
      <w:rPr>
        <w:rFonts w:ascii="Times New Roman" w:hAnsi="Times New Roman"/>
        <w:sz w:val="6"/>
        <w:szCs w:val="6"/>
      </w:rPr>
    </w:pPr>
  </w:p>
  <w:p w14:paraId="728C062D" w14:textId="77777777" w:rsidR="00943DCF" w:rsidRDefault="00943DCF">
    <w:pPr>
      <w:spacing w:before="2"/>
      <w:rPr>
        <w:rFonts w:ascii="Times New Roman" w:hAnsi="Times New Roman"/>
        <w:sz w:val="6"/>
        <w:szCs w:val="6"/>
      </w:rPr>
    </w:pPr>
  </w:p>
  <w:p w14:paraId="00D5E2D0" w14:textId="77777777" w:rsidR="00943DCF" w:rsidRDefault="00000000">
    <w:pPr>
      <w:spacing w:before="2"/>
      <w:rPr>
        <w:rFonts w:ascii="Times New Roman" w:hAnsi="Times New Roman"/>
        <w:sz w:val="6"/>
        <w:szCs w:val="6"/>
      </w:rPr>
    </w:pPr>
    <w:r>
      <w:rPr>
        <w:noProof/>
      </w:rPr>
      <w:drawing>
        <wp:anchor distT="0" distB="0" distL="114300" distR="114300" simplePos="0" relativeHeight="251658240" behindDoc="0" locked="0" layoutInCell="1" hidden="0" allowOverlap="1" wp14:anchorId="4035698B" wp14:editId="5C1ECF96">
          <wp:simplePos x="0" y="0"/>
          <wp:positionH relativeFrom="column">
            <wp:posOffset>605155</wp:posOffset>
          </wp:positionH>
          <wp:positionV relativeFrom="paragraph">
            <wp:posOffset>-201929</wp:posOffset>
          </wp:positionV>
          <wp:extent cx="3276600" cy="657225"/>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276600"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50EA262" wp14:editId="3D784ADD">
          <wp:simplePos x="0" y="0"/>
          <wp:positionH relativeFrom="column">
            <wp:posOffset>4538980</wp:posOffset>
          </wp:positionH>
          <wp:positionV relativeFrom="paragraph">
            <wp:posOffset>-240029</wp:posOffset>
          </wp:positionV>
          <wp:extent cx="647700" cy="64770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7700" cy="647700"/>
                  </a:xfrm>
                  <a:prstGeom prst="rect">
                    <a:avLst/>
                  </a:prstGeom>
                  <a:ln/>
                </pic:spPr>
              </pic:pic>
            </a:graphicData>
          </a:graphic>
        </wp:anchor>
      </w:drawing>
    </w:r>
  </w:p>
  <w:p w14:paraId="286AFFC9" w14:textId="77777777" w:rsidR="00943DCF" w:rsidRDefault="00000000">
    <w:pPr>
      <w:tabs>
        <w:tab w:val="left" w:pos="7940"/>
      </w:tabs>
      <w:ind w:left="106"/>
      <w:rPr>
        <w:rFonts w:ascii="Times New Roman" w:hAnsi="Times New Roman"/>
        <w:sz w:val="20"/>
      </w:rPr>
    </w:pPr>
    <w:r>
      <w:rPr>
        <w:rFonts w:ascii="Times New Roman" w:hAnsi="Times New Roman"/>
        <w:sz w:val="20"/>
      </w:rPr>
      <w:tab/>
    </w:r>
  </w:p>
  <w:p w14:paraId="2BE37AAB" w14:textId="77777777" w:rsidR="00943DCF" w:rsidRDefault="00943DCF">
    <w:pPr>
      <w:pBdr>
        <w:top w:val="nil"/>
        <w:left w:val="nil"/>
        <w:bottom w:val="nil"/>
        <w:right w:val="nil"/>
        <w:between w:val="nil"/>
      </w:pBdr>
      <w:tabs>
        <w:tab w:val="center" w:pos="4536"/>
        <w:tab w:val="right" w:pos="9072"/>
      </w:tabs>
      <w:rPr>
        <w:rFonts w:eastAsia="Arial" w:cs="Arial"/>
        <w:color w:val="000000"/>
        <w:szCs w:val="22"/>
      </w:rPr>
    </w:pPr>
  </w:p>
  <w:p w14:paraId="50E5BD63" w14:textId="77777777" w:rsidR="00943DCF" w:rsidRDefault="00943DCF">
    <w:pPr>
      <w:pBdr>
        <w:top w:val="nil"/>
        <w:left w:val="nil"/>
        <w:bottom w:val="nil"/>
        <w:right w:val="nil"/>
        <w:between w:val="nil"/>
      </w:pBdr>
      <w:tabs>
        <w:tab w:val="center" w:pos="4536"/>
        <w:tab w:val="right" w:pos="9072"/>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438"/>
    <w:multiLevelType w:val="multilevel"/>
    <w:tmpl w:val="8DA45700"/>
    <w:lvl w:ilvl="0">
      <w:start w:val="3"/>
      <w:numFmt w:val="decimal"/>
      <w:pStyle w:val="slovansezna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E02066"/>
    <w:multiLevelType w:val="multilevel"/>
    <w:tmpl w:val="1C2890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507C70"/>
    <w:multiLevelType w:val="multilevel"/>
    <w:tmpl w:val="480EB41C"/>
    <w:lvl w:ilvl="0">
      <w:start w:val="1"/>
      <w:numFmt w:val="decimal"/>
      <w:lvlText w:val="5.%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7D278B"/>
    <w:multiLevelType w:val="multilevel"/>
    <w:tmpl w:val="605883F4"/>
    <w:lvl w:ilvl="0">
      <w:start w:val="1"/>
      <w:numFmt w:val="decimal"/>
      <w:lvlText w:val="7.%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7D6E5B"/>
    <w:multiLevelType w:val="multilevel"/>
    <w:tmpl w:val="ED7E921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BD4E31"/>
    <w:multiLevelType w:val="multilevel"/>
    <w:tmpl w:val="D262B678"/>
    <w:lvl w:ilvl="0">
      <w:start w:val="1"/>
      <w:numFmt w:val="bullet"/>
      <w:pStyle w:val="Styl2"/>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4C4E15CB"/>
    <w:multiLevelType w:val="multilevel"/>
    <w:tmpl w:val="7EE484DC"/>
    <w:lvl w:ilvl="0">
      <w:start w:val="1"/>
      <w:numFmt w:val="decimal"/>
      <w:lvlText w:val="3.%1."/>
      <w:lvlJc w:val="left"/>
      <w:pPr>
        <w:ind w:left="1135" w:hanging="851"/>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D840D0D"/>
    <w:multiLevelType w:val="multilevel"/>
    <w:tmpl w:val="D89A3B0A"/>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1A7FC4"/>
    <w:multiLevelType w:val="multilevel"/>
    <w:tmpl w:val="D356493A"/>
    <w:lvl w:ilvl="0">
      <w:start w:val="1"/>
      <w:numFmt w:val="decimal"/>
      <w:lvlText w:val="4.%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632684"/>
    <w:multiLevelType w:val="multilevel"/>
    <w:tmpl w:val="7F2C48DA"/>
    <w:lvl w:ilvl="0">
      <w:start w:val="1"/>
      <w:numFmt w:val="decimal"/>
      <w:pStyle w:val="Odrky1"/>
      <w:lvlText w:val="%1."/>
      <w:lvlJc w:val="left"/>
      <w:pPr>
        <w:ind w:left="360" w:hanging="360"/>
      </w:pPr>
    </w:lvl>
    <w:lvl w:ilvl="1">
      <w:start w:val="1"/>
      <w:numFmt w:val="decimal"/>
      <w:pStyle w:val="Odrky2"/>
      <w:lvlText w:val="%1.%2."/>
      <w:lvlJc w:val="left"/>
      <w:pPr>
        <w:ind w:left="792" w:hanging="432"/>
      </w:pPr>
    </w:lvl>
    <w:lvl w:ilvl="2">
      <w:start w:val="1"/>
      <w:numFmt w:val="decimal"/>
      <w:pStyle w:val="Odrky0"/>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146725"/>
    <w:multiLevelType w:val="multilevel"/>
    <w:tmpl w:val="79F2B1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5103D2"/>
    <w:multiLevelType w:val="multilevel"/>
    <w:tmpl w:val="590A57B4"/>
    <w:lvl w:ilvl="0">
      <w:start w:val="1"/>
      <w:numFmt w:val="decimal"/>
      <w:lvlText w:val="1.%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EC57939"/>
    <w:multiLevelType w:val="multilevel"/>
    <w:tmpl w:val="87BA6CEE"/>
    <w:lvl w:ilvl="0">
      <w:start w:val="1"/>
      <w:numFmt w:val="decimal"/>
      <w:lvlText w:val="2.%1."/>
      <w:lvlJc w:val="left"/>
      <w:pPr>
        <w:ind w:left="851" w:hanging="851"/>
      </w:pPr>
      <w:rPr>
        <w:color w:val="000000"/>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D8302B"/>
    <w:multiLevelType w:val="multilevel"/>
    <w:tmpl w:val="4DE2278C"/>
    <w:lvl w:ilvl="0">
      <w:start w:val="8"/>
      <w:numFmt w:val="decimal"/>
      <w:pStyle w:val="Nadpis2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D9618E"/>
    <w:multiLevelType w:val="multilevel"/>
    <w:tmpl w:val="8CA2C4D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1E5A3C"/>
    <w:multiLevelType w:val="multilevel"/>
    <w:tmpl w:val="03589464"/>
    <w:lvl w:ilvl="0">
      <w:start w:val="10"/>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E06675"/>
    <w:multiLevelType w:val="multilevel"/>
    <w:tmpl w:val="DCF2E0A0"/>
    <w:lvl w:ilvl="0">
      <w:start w:val="1"/>
      <w:numFmt w:val="decimal"/>
      <w:lvlText w:val="6.%1."/>
      <w:lvlJc w:val="left"/>
      <w:pPr>
        <w:ind w:left="85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BE50F3"/>
    <w:multiLevelType w:val="multilevel"/>
    <w:tmpl w:val="A47804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307242">
    <w:abstractNumId w:val="2"/>
  </w:num>
  <w:num w:numId="2" w16cid:durableId="1920409490">
    <w:abstractNumId w:val="16"/>
  </w:num>
  <w:num w:numId="3" w16cid:durableId="1913079701">
    <w:abstractNumId w:val="4"/>
  </w:num>
  <w:num w:numId="4" w16cid:durableId="381948808">
    <w:abstractNumId w:val="3"/>
  </w:num>
  <w:num w:numId="5" w16cid:durableId="203173115">
    <w:abstractNumId w:val="1"/>
  </w:num>
  <w:num w:numId="6" w16cid:durableId="1551460046">
    <w:abstractNumId w:val="7"/>
  </w:num>
  <w:num w:numId="7" w16cid:durableId="1838618975">
    <w:abstractNumId w:val="11"/>
  </w:num>
  <w:num w:numId="8" w16cid:durableId="1809275695">
    <w:abstractNumId w:val="0"/>
  </w:num>
  <w:num w:numId="9" w16cid:durableId="1013145218">
    <w:abstractNumId w:val="9"/>
  </w:num>
  <w:num w:numId="10" w16cid:durableId="384332884">
    <w:abstractNumId w:val="10"/>
  </w:num>
  <w:num w:numId="11" w16cid:durableId="1762263157">
    <w:abstractNumId w:val="5"/>
  </w:num>
  <w:num w:numId="12" w16cid:durableId="1060980793">
    <w:abstractNumId w:val="12"/>
  </w:num>
  <w:num w:numId="13" w16cid:durableId="1664238525">
    <w:abstractNumId w:val="6"/>
  </w:num>
  <w:num w:numId="14" w16cid:durableId="1705472954">
    <w:abstractNumId w:val="8"/>
  </w:num>
  <w:num w:numId="15" w16cid:durableId="53478649">
    <w:abstractNumId w:val="17"/>
  </w:num>
  <w:num w:numId="16" w16cid:durableId="768625587">
    <w:abstractNumId w:val="15"/>
  </w:num>
  <w:num w:numId="17" w16cid:durableId="921068281">
    <w:abstractNumId w:val="13"/>
  </w:num>
  <w:num w:numId="18" w16cid:durableId="1370371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CF"/>
    <w:rsid w:val="00307554"/>
    <w:rsid w:val="004B42F9"/>
    <w:rsid w:val="00943DCF"/>
    <w:rsid w:val="00B1310C"/>
    <w:rsid w:val="00D74747"/>
    <w:rsid w:val="00FF6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6DC6176"/>
  <w15:docId w15:val="{2CB339C7-4826-704F-A7BA-C0E8AA9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rPr>
      <w:rFonts w:eastAsia="Times New Roman" w:cs="Times New Roman"/>
      <w:szCs w:val="2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DA03CA"/>
    <w:pPr>
      <w:jc w:val="center"/>
      <w:outlineLvl w:val="0"/>
    </w:pPr>
    <w:rPr>
      <w:b/>
      <w:sz w:val="32"/>
    </w:rPr>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qFormat/>
    <w:rsid w:val="00DA03CA"/>
    <w:pPr>
      <w:ind w:left="708"/>
    </w:pPr>
  </w:style>
  <w:style w:type="paragraph" w:styleId="slovanseznam">
    <w:name w:val="List Number"/>
    <w:basedOn w:val="Normln"/>
    <w:uiPriority w:val="99"/>
    <w:unhideWhenUsed/>
    <w:rsid w:val="00DA03CA"/>
    <w:pPr>
      <w:numPr>
        <w:numId w:val="8"/>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9"/>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9"/>
      </w:numPr>
      <w:spacing w:line="276" w:lineRule="auto"/>
    </w:pPr>
    <w:rPr>
      <w:rFonts w:ascii="Times New Roman" w:eastAsia="Calibri" w:hAnsi="Times New Roman"/>
    </w:rPr>
  </w:style>
  <w:style w:type="paragraph" w:customStyle="1" w:styleId="Odrky0">
    <w:name w:val="Odrážky 0"/>
    <w:basedOn w:val="Normln"/>
    <w:rsid w:val="00DA03CA"/>
    <w:pPr>
      <w:numPr>
        <w:ilvl w:val="2"/>
        <w:numId w:val="9"/>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1"/>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pPr>
    <w:rPr>
      <w:rFonts w:eastAsia="Times New Roman"/>
      <w:color w:val="000000"/>
      <w:sz w:val="24"/>
      <w:szCs w:val="24"/>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
    <w:autoRedefine/>
    <w:unhideWhenUsed/>
    <w:qFormat/>
    <w:rsid w:val="0079402C"/>
    <w:pPr>
      <w:keepNext/>
      <w:keepLines/>
      <w:numPr>
        <w:numId w:val="17"/>
      </w:numPr>
      <w:suppressAutoHyphens/>
      <w:spacing w:before="0"/>
      <w:ind w:left="1843" w:hanging="357"/>
      <w:jc w:val="both"/>
      <w:outlineLvl w:val="1"/>
    </w:pPr>
    <w:rPr>
      <w:rFonts w:ascii="Calibri" w:hAnsi="Calibri"/>
      <w:bCs/>
      <w:i/>
      <w:color w:val="00000A"/>
      <w:szCs w:val="22"/>
    </w:rPr>
  </w:style>
  <w:style w:type="paragraph" w:customStyle="1" w:styleId="Nadpis71">
    <w:name w:val="Nadpis 71"/>
    <w:basedOn w:val="Normln"/>
    <w:link w:val="Nadpis7Char"/>
    <w:uiPriority w:val="9"/>
    <w:semiHidden/>
    <w:unhideWhenUsed/>
    <w:qFormat/>
    <w:rsid w:val="00100EF2"/>
    <w:pPr>
      <w:keepNext/>
      <w:keepLines/>
      <w:suppressAutoHyphens/>
      <w:spacing w:before="200" w:line="276" w:lineRule="auto"/>
      <w:outlineLvl w:val="6"/>
    </w:pPr>
    <w:rPr>
      <w:rFonts w:ascii="Cambria" w:eastAsia="Droid Sans Fallback" w:hAnsi="Cambria"/>
      <w:i/>
      <w:iCs/>
      <w:color w:val="404040"/>
      <w:szCs w:val="22"/>
      <w:lang w:val="en-US" w:eastAsia="en-US"/>
    </w:rPr>
  </w:style>
  <w:style w:type="character" w:customStyle="1" w:styleId="Nadpis7Char">
    <w:name w:val="Nadpis 7 Char"/>
    <w:basedOn w:val="Standardnpsmoodstavce"/>
    <w:link w:val="Nadpis71"/>
    <w:uiPriority w:val="9"/>
    <w:semiHidden/>
    <w:rsid w:val="00100EF2"/>
    <w:rPr>
      <w:rFonts w:ascii="Cambria" w:eastAsia="Droid Sans Fallback" w:hAnsi="Cambria" w:cs="Times New Roman"/>
      <w:i/>
      <w:iCs/>
      <w:color w:val="404040"/>
      <w:lang w:val="en-US"/>
    </w:rPr>
  </w:style>
  <w:style w:type="paragraph" w:customStyle="1" w:styleId="gmail-msolistparagraph">
    <w:name w:val="gmail-msolistparagraph"/>
    <w:basedOn w:val="Normln"/>
    <w:rsid w:val="00251275"/>
    <w:pPr>
      <w:spacing w:before="100" w:beforeAutospacing="1" w:after="100" w:afterAutospacing="1"/>
    </w:pPr>
    <w:rPr>
      <w:rFonts w:ascii="Times New Roman" w:eastAsiaTheme="minorHAnsi" w:hAnsi="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GFqB8lbtMvmPxNW3ksCAGlvjg==">AMUW2mXTwGmbqt/iQcXezXQMGovABTZ27HAJ2U17DgpfcQvWsfkNblWqRtzmcYRWANntAnlItlPHLOLUjthKWfPWpPP5etBVyFlZP5sIje+1pBRG7sSaDb4=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3233</Words>
  <Characters>19080</Characters>
  <Application>Microsoft Office Word</Application>
  <DocSecurity>0</DocSecurity>
  <Lines>159</Lines>
  <Paragraphs>44</Paragraphs>
  <ScaleCrop>false</ScaleCrop>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PREZENTACE</dc:creator>
  <cp:lastModifiedBy>Jakub Kubicek</cp:lastModifiedBy>
  <cp:revision>6</cp:revision>
  <dcterms:created xsi:type="dcterms:W3CDTF">2022-06-13T17:31:00Z</dcterms:created>
  <dcterms:modified xsi:type="dcterms:W3CDTF">2022-12-09T08:25:00Z</dcterms:modified>
</cp:coreProperties>
</file>